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Y="283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39"/>
      </w:tblGrid>
      <w:tr w:rsidR="007F7FE8" w:rsidRPr="00B31D6B" w14:paraId="535F35E9" w14:textId="77777777" w:rsidTr="00716F0B">
        <w:sdt>
          <w:sdtPr>
            <w:rPr>
              <w:rFonts w:ascii="Tahoma" w:hAnsi="Tahoma" w:cs="Tahoma"/>
            </w:rPr>
            <w:alias w:val="Příloha"/>
            <w:tag w:val="Příloha"/>
            <w:id w:val="-453172660"/>
            <w:placeholder>
              <w:docPart w:val="4B2AD95CCECA46E0850627FE42890A66"/>
            </w:placeholder>
            <w:comboBox>
              <w:listItem w:value="Zvolte položku."/>
              <w:listItem w:displayText="A PRŮVODNÍ ZPRÁVA" w:value="A PRŮVODNÍ ZPRÁVA"/>
              <w:listItem w:displayText="B SOUHRNNÁ TECHNICKÁ ZPRÁVA" w:value="B SOUHRNNÁ TECHNICKÁ ZPRÁVA"/>
              <w:listItem w:displayText="TECHNICKÁ ZPRÁVA" w:value="TECHNICKÁ ZPRÁVA"/>
              <w:listItem w:displayText="STATICKÝ VÝPOČET" w:value="STATICKÝ VÝPOČET"/>
            </w:comboBox>
          </w:sdtPr>
          <w:sdtEndPr/>
          <w:sdtContent>
            <w:tc>
              <w:tcPr>
                <w:tcW w:w="9639" w:type="dxa"/>
                <w:shd w:val="clear" w:color="auto" w:fill="auto"/>
                <w:tcMar>
                  <w:left w:w="0" w:type="dxa"/>
                  <w:right w:w="0" w:type="dxa"/>
                </w:tcMar>
                <w:vAlign w:val="center"/>
              </w:tcPr>
              <w:p w14:paraId="7E991FA0" w14:textId="77777777" w:rsidR="007F7FE8" w:rsidRPr="00B31D6B" w:rsidRDefault="007F7FE8" w:rsidP="007F5FF9">
                <w:pPr>
                  <w:pStyle w:val="BKBPP4"/>
                  <w:framePr w:hSpace="0" w:wrap="auto" w:hAnchor="text" w:yAlign="inline"/>
                  <w:suppressOverlap w:val="0"/>
                  <w:rPr>
                    <w:rFonts w:ascii="Tahoma" w:hAnsi="Tahoma" w:cs="Tahoma"/>
                  </w:rPr>
                </w:pPr>
                <w:r w:rsidRPr="00B31D6B">
                  <w:rPr>
                    <w:rFonts w:ascii="Tahoma" w:hAnsi="Tahoma" w:cs="Tahoma"/>
                  </w:rPr>
                  <w:t>TECHNICKÁ ZPRÁVA</w:t>
                </w:r>
              </w:p>
            </w:tc>
          </w:sdtContent>
        </w:sdt>
      </w:tr>
    </w:tbl>
    <w:tbl>
      <w:tblPr>
        <w:tblpPr w:horzAnchor="margin" w:tblpYSpec="bottom"/>
        <w:tblW w:w="9639" w:type="dxa"/>
        <w:tblBorders>
          <w:top w:val="single" w:sz="12" w:space="0" w:color="F4322C"/>
          <w:bottom w:val="single" w:sz="12" w:space="0" w:color="F4322C"/>
        </w:tblBorders>
        <w:tblCellMar>
          <w:left w:w="142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5359"/>
        <w:gridCol w:w="2692"/>
      </w:tblGrid>
      <w:tr w:rsidR="00F74AA3" w:rsidRPr="00B31D6B" w14:paraId="14AC0A2B" w14:textId="77777777" w:rsidTr="00906908">
        <w:trPr>
          <w:trHeight w:val="170"/>
        </w:trPr>
        <w:tc>
          <w:tcPr>
            <w:tcW w:w="1588" w:type="dxa"/>
            <w:tcBorders>
              <w:top w:val="single" w:sz="8" w:space="0" w:color="E30613"/>
              <w:bottom w:val="nil"/>
            </w:tcBorders>
            <w:shd w:val="clear" w:color="auto" w:fill="auto"/>
            <w:tcMar>
              <w:left w:w="0" w:type="dxa"/>
            </w:tcMar>
          </w:tcPr>
          <w:p w14:paraId="06A3FDFF" w14:textId="77777777" w:rsidR="00F74AA3" w:rsidRPr="00B31D6B" w:rsidRDefault="00F74AA3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  <w:tc>
          <w:tcPr>
            <w:tcW w:w="8051" w:type="dxa"/>
            <w:gridSpan w:val="2"/>
            <w:tcBorders>
              <w:top w:val="single" w:sz="8" w:space="0" w:color="E30613"/>
              <w:bottom w:val="nil"/>
            </w:tcBorders>
            <w:tcMar>
              <w:right w:w="142" w:type="dxa"/>
            </w:tcMar>
          </w:tcPr>
          <w:p w14:paraId="5C53C4A6" w14:textId="77777777" w:rsidR="00F74AA3" w:rsidRPr="00B31D6B" w:rsidRDefault="00F74AA3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</w:tr>
      <w:tr w:rsidR="001E3711" w:rsidRPr="00B31D6B" w14:paraId="6591F628" w14:textId="77777777" w:rsidTr="008344EA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270EE2BF" w14:textId="77777777" w:rsidR="001E3711" w:rsidRPr="00F33E15" w:rsidRDefault="001E3711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20"/>
                <w:szCs w:val="20"/>
              </w:rPr>
            </w:pPr>
            <w:r w:rsidRPr="00F33E15">
              <w:rPr>
                <w:rFonts w:ascii="Calibri" w:hAnsi="Calibri" w:cs="Calibri"/>
                <w:sz w:val="20"/>
                <w:szCs w:val="20"/>
              </w:rPr>
              <w:t>INVESTOR:</w:t>
            </w:r>
          </w:p>
        </w:tc>
        <w:tc>
          <w:tcPr>
            <w:tcW w:w="8051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011D8C09" w14:textId="361DA931" w:rsidR="001E3711" w:rsidRPr="00F33E15" w:rsidRDefault="00490F47" w:rsidP="00906908">
            <w:pPr>
              <w:pStyle w:val="BKBPP2"/>
              <w:framePr w:wrap="auto" w:hAnchor="text" w:yAlign="inline"/>
              <w:rPr>
                <w:rFonts w:ascii="Calibri" w:hAnsi="Calibri" w:cs="Calibri"/>
                <w:sz w:val="28"/>
                <w:szCs w:val="28"/>
              </w:rPr>
            </w:pPr>
            <w:r w:rsidRPr="00490F47">
              <w:rPr>
                <w:rFonts w:ascii="Calibri" w:hAnsi="Calibri" w:cs="Calibri"/>
                <w:sz w:val="28"/>
                <w:szCs w:val="28"/>
              </w:rPr>
              <w:t>Statutární město Frýdek-Místek</w:t>
            </w:r>
          </w:p>
        </w:tc>
      </w:tr>
      <w:tr w:rsidR="00906908" w:rsidRPr="00B31D6B" w14:paraId="2B040BF4" w14:textId="77777777" w:rsidTr="00906908">
        <w:trPr>
          <w:trHeight w:val="170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2B9D41E9" w14:textId="77777777" w:rsidR="00F74AA3" w:rsidRPr="00F33E15" w:rsidRDefault="00F74AA3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59" w:type="dxa"/>
            <w:tcBorders>
              <w:top w:val="nil"/>
              <w:bottom w:val="nil"/>
              <w:right w:val="nil"/>
            </w:tcBorders>
            <w:tcMar>
              <w:right w:w="142" w:type="dxa"/>
            </w:tcMar>
          </w:tcPr>
          <w:p w14:paraId="4AF663BB" w14:textId="77777777" w:rsidR="00F74AA3" w:rsidRPr="00F33E15" w:rsidRDefault="00F74AA3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</w:tcBorders>
          </w:tcPr>
          <w:p w14:paraId="695CDFD6" w14:textId="77777777" w:rsidR="00F74AA3" w:rsidRPr="00B31D6B" w:rsidRDefault="00F74AA3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</w:tr>
      <w:tr w:rsidR="00906908" w:rsidRPr="00B31D6B" w14:paraId="0EF1D1FE" w14:textId="77777777" w:rsidTr="00906908">
        <w:trPr>
          <w:trHeight w:val="420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554B691B" w14:textId="77777777" w:rsidR="00F74AA3" w:rsidRPr="00F33E15" w:rsidRDefault="00F74AA3" w:rsidP="00314078">
            <w:pPr>
              <w:pStyle w:val="BKBPP1"/>
              <w:framePr w:wrap="auto" w:hAnchor="text" w:yAlign="inline"/>
              <w:spacing w:before="100"/>
              <w:rPr>
                <w:rFonts w:ascii="Calibri" w:hAnsi="Calibri" w:cs="Calibri"/>
                <w:sz w:val="20"/>
                <w:szCs w:val="20"/>
              </w:rPr>
            </w:pPr>
            <w:r w:rsidRPr="00F33E15">
              <w:rPr>
                <w:rFonts w:ascii="Calibri" w:hAnsi="Calibri" w:cs="Calibri"/>
                <w:sz w:val="20"/>
                <w:szCs w:val="20"/>
              </w:rPr>
              <w:t>PROJEKT:</w:t>
            </w:r>
          </w:p>
        </w:tc>
        <w:tc>
          <w:tcPr>
            <w:tcW w:w="5359" w:type="dxa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490C0600" w14:textId="54288A5F" w:rsidR="00F74AA3" w:rsidRPr="00F33E15" w:rsidRDefault="00490F47" w:rsidP="00906908">
            <w:pPr>
              <w:pStyle w:val="BKBPP3"/>
              <w:framePr w:wrap="auto" w:hAnchor="text" w:yAlign="inline"/>
              <w:rPr>
                <w:rFonts w:ascii="Calibri" w:hAnsi="Calibri" w:cs="Calibri"/>
                <w:b/>
                <w:bCs w:val="0"/>
                <w:sz w:val="28"/>
                <w:szCs w:val="28"/>
              </w:rPr>
            </w:pPr>
            <w:r w:rsidRPr="00490F47">
              <w:rPr>
                <w:rFonts w:ascii="Calibri" w:hAnsi="Calibri" w:cs="Calibri"/>
                <w:b/>
                <w:bCs w:val="0"/>
                <w:sz w:val="28"/>
                <w:szCs w:val="28"/>
              </w:rPr>
              <w:t>Výměny klimatizace v 4. NP budovy Magistrátu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</w:tcBorders>
          </w:tcPr>
          <w:p w14:paraId="6D4F1BFE" w14:textId="77777777" w:rsidR="00F74AA3" w:rsidRPr="00B31D6B" w:rsidRDefault="00F74AA3" w:rsidP="00906908">
            <w:pPr>
              <w:pStyle w:val="BKBPP3"/>
              <w:framePr w:wrap="auto" w:hAnchor="text" w:yAlign="inline"/>
              <w:rPr>
                <w:rFonts w:ascii="Tahoma" w:hAnsi="Tahoma" w:cs="Tahoma"/>
              </w:rPr>
            </w:pPr>
          </w:p>
        </w:tc>
      </w:tr>
      <w:tr w:rsidR="00906908" w:rsidRPr="00B31D6B" w14:paraId="1B3078D4" w14:textId="77777777" w:rsidTr="00906908">
        <w:trPr>
          <w:trHeight w:val="170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6E11B458" w14:textId="77777777" w:rsidR="00F74AA3" w:rsidRPr="00F33E15" w:rsidRDefault="00F74AA3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59" w:type="dxa"/>
            <w:tcBorders>
              <w:top w:val="nil"/>
              <w:bottom w:val="nil"/>
              <w:right w:val="nil"/>
            </w:tcBorders>
            <w:tcMar>
              <w:right w:w="142" w:type="dxa"/>
            </w:tcMar>
          </w:tcPr>
          <w:p w14:paraId="38408137" w14:textId="77777777" w:rsidR="00F74AA3" w:rsidRPr="00F33E15" w:rsidRDefault="00F74AA3" w:rsidP="00906908">
            <w:pPr>
              <w:pStyle w:val="BKBPP1"/>
              <w:framePr w:wrap="auto" w:hAnchor="text" w:yAlign="inline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14:paraId="1DA9EE87" w14:textId="77777777" w:rsidR="00F74AA3" w:rsidRPr="00B31D6B" w:rsidRDefault="00F74AA3" w:rsidP="00906908">
            <w:pPr>
              <w:pStyle w:val="BKBPP1"/>
              <w:framePr w:wrap="auto" w:hAnchor="text" w:yAlign="inline"/>
              <w:rPr>
                <w:rFonts w:ascii="Tahoma" w:hAnsi="Tahoma" w:cs="Tahoma"/>
                <w:b/>
                <w:bCs/>
              </w:rPr>
            </w:pPr>
          </w:p>
        </w:tc>
      </w:tr>
      <w:tr w:rsidR="00906908" w:rsidRPr="00B31D6B" w14:paraId="1AABDF48" w14:textId="77777777" w:rsidTr="00906908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2D9810F1" w14:textId="77777777" w:rsidR="00F74AA3" w:rsidRPr="00F33E15" w:rsidRDefault="00F74AA3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20"/>
                <w:szCs w:val="20"/>
              </w:rPr>
            </w:pPr>
            <w:r w:rsidRPr="00F33E15">
              <w:rPr>
                <w:rFonts w:ascii="Calibri" w:hAnsi="Calibri" w:cs="Calibri"/>
                <w:sz w:val="20"/>
                <w:szCs w:val="20"/>
              </w:rPr>
              <w:t>ČÁST:</w:t>
            </w:r>
          </w:p>
        </w:tc>
        <w:tc>
          <w:tcPr>
            <w:tcW w:w="5359" w:type="dxa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3DCEC2AB" w14:textId="32512E29" w:rsidR="00F74AA3" w:rsidRPr="00F33E15" w:rsidRDefault="001B57C1" w:rsidP="00490F47">
            <w:pPr>
              <w:pStyle w:val="BKBPP2"/>
              <w:framePr w:wrap="auto" w:hAnchor="text" w:yAlign="inline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F33E15">
              <w:rPr>
                <w:rFonts w:ascii="Calibri" w:hAnsi="Calibri" w:cs="Calibri"/>
                <w:sz w:val="28"/>
                <w:szCs w:val="28"/>
              </w:rPr>
              <w:t>Zařízení pro ochlazování staveb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14:paraId="400F0126" w14:textId="77777777" w:rsidR="00F74AA3" w:rsidRPr="00B31D6B" w:rsidRDefault="00F74AA3" w:rsidP="00906908">
            <w:pPr>
              <w:pStyle w:val="BKBPP2"/>
              <w:framePr w:wrap="auto" w:hAnchor="text" w:yAlign="inline"/>
              <w:rPr>
                <w:rFonts w:ascii="Tahoma" w:hAnsi="Tahoma" w:cs="Tahoma"/>
                <w:b/>
                <w:bCs/>
              </w:rPr>
            </w:pPr>
          </w:p>
        </w:tc>
      </w:tr>
      <w:tr w:rsidR="00906908" w:rsidRPr="00B31D6B" w14:paraId="33DE7748" w14:textId="77777777" w:rsidTr="00906908">
        <w:trPr>
          <w:trHeight w:val="170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4EA183C7" w14:textId="77777777" w:rsidR="00F74AA3" w:rsidRPr="00F33E15" w:rsidRDefault="00F74AA3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59" w:type="dxa"/>
            <w:tcBorders>
              <w:top w:val="nil"/>
              <w:bottom w:val="nil"/>
              <w:right w:val="nil"/>
            </w:tcBorders>
            <w:tcMar>
              <w:right w:w="142" w:type="dxa"/>
            </w:tcMar>
          </w:tcPr>
          <w:p w14:paraId="25495318" w14:textId="77777777" w:rsidR="00F74AA3" w:rsidRPr="00F33E15" w:rsidRDefault="00F74AA3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14:paraId="0905857B" w14:textId="77777777" w:rsidR="00F74AA3" w:rsidRPr="00B31D6B" w:rsidRDefault="00F74AA3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</w:tr>
      <w:tr w:rsidR="00906908" w:rsidRPr="00B31D6B" w14:paraId="37741777" w14:textId="77777777" w:rsidTr="00906908">
        <w:trPr>
          <w:trHeight w:val="317"/>
        </w:trPr>
        <w:tc>
          <w:tcPr>
            <w:tcW w:w="1588" w:type="dxa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14:paraId="7892D673" w14:textId="77777777" w:rsidR="00F74AA3" w:rsidRPr="00F33E15" w:rsidRDefault="00F74AA3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20"/>
                <w:szCs w:val="20"/>
              </w:rPr>
            </w:pPr>
            <w:r w:rsidRPr="00F33E15">
              <w:rPr>
                <w:rFonts w:ascii="Calibri" w:hAnsi="Calibri" w:cs="Calibri"/>
                <w:sz w:val="20"/>
                <w:szCs w:val="20"/>
              </w:rPr>
              <w:t>STUPEŇ:</w:t>
            </w:r>
          </w:p>
        </w:tc>
        <w:tc>
          <w:tcPr>
            <w:tcW w:w="5359" w:type="dxa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3439FD0E" w14:textId="370E16F1" w:rsidR="00F74AA3" w:rsidRPr="00F33E15" w:rsidRDefault="00C3442B" w:rsidP="00BE7004">
            <w:pPr>
              <w:pStyle w:val="BKBPP2"/>
              <w:framePr w:wrap="auto" w:hAnchor="text" w:yAlign="inline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sdt>
              <w:sdtPr>
                <w:rPr>
                  <w:rFonts w:ascii="Calibri" w:hAnsi="Calibri" w:cs="Calibri"/>
                  <w:sz w:val="28"/>
                  <w:szCs w:val="28"/>
                </w:rPr>
                <w:alias w:val="Stupeň"/>
                <w:tag w:val="Stupeň"/>
                <w:id w:val="1570775610"/>
                <w:placeholder>
                  <w:docPart w:val="2FFDB5E996674DE687E84DDB7C4FCC3A"/>
                </w:placeholder>
                <w:comboBox>
                  <w:listItem w:value="Zvolte položku."/>
                  <w:listItem w:displayText="Studie" w:value="Studie"/>
                  <w:listItem w:displayText="Dokumentace pro územní rozhodnutí (DÚR)" w:value="Dokumentace pro územní rozhodnutí (DÚR)"/>
                  <w:listItem w:displayText="Dokumentace pro ohlášení stavby (DOS)" w:value="Dokumentace pro ohlášení stavby (DOS)"/>
                  <w:listItem w:displayText="Dokumentace pro stavební povolení (DSP)" w:value="Dokumentace pro stavební povolení (DSP)"/>
                  <w:listItem w:displayText="Dokumentace pro vydání společného územního rozhodnutí a stavebního povolení (DÚR+DSP)" w:value="Dokumentace pro vydání společného územního rozhodnutí a stavebního povolení (DÚR+DSP)"/>
                  <w:listItem w:displayText="Dokumentace pro provádění stavby (DPS)" w:value="Dokumentace pro provádění stavby (DPS)"/>
                  <w:listItem w:displayText="Dokumentace skutečného provedení stavby (DSPS)" w:value="Dokumentace skutečného provedení stavby (DSPS)"/>
                  <w:listItem w:displayText="Dokumentace bouracích prací (DBP)" w:value="Dokumentace bouracích prací (DBP)"/>
                  <w:listItem w:displayText="Technická pomoc" w:value="Technická pomoc"/>
                  <w:listItem w:displayText="Autorský dozor (AD)" w:value="Autorský dozor (AD)"/>
                </w:comboBox>
              </w:sdtPr>
              <w:sdtEndPr/>
              <w:sdtContent>
                <w:r w:rsidR="00490F47" w:rsidRPr="00490F47">
                  <w:rPr>
                    <w:rFonts w:ascii="Calibri" w:hAnsi="Calibri" w:cs="Calibri"/>
                    <w:sz w:val="28"/>
                    <w:szCs w:val="28"/>
                  </w:rPr>
                  <w:t xml:space="preserve"> Dokumentace pro výběr zhotovitele (DVZ)</w:t>
                </w:r>
              </w:sdtContent>
            </w:sdt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14:paraId="2FADBE8E" w14:textId="77777777" w:rsidR="00F74AA3" w:rsidRPr="00B31D6B" w:rsidRDefault="00F74AA3" w:rsidP="00906908">
            <w:pPr>
              <w:pStyle w:val="BKBPP2"/>
              <w:framePr w:wrap="auto" w:hAnchor="text" w:yAlign="inline"/>
              <w:rPr>
                <w:rFonts w:ascii="Tahoma" w:hAnsi="Tahoma" w:cs="Tahoma"/>
                <w:b/>
                <w:bCs/>
              </w:rPr>
            </w:pPr>
          </w:p>
        </w:tc>
      </w:tr>
      <w:tr w:rsidR="005E72AC" w:rsidRPr="00B31D6B" w14:paraId="06976D8B" w14:textId="77777777" w:rsidTr="00906908">
        <w:trPr>
          <w:trHeight w:val="170"/>
        </w:trPr>
        <w:tc>
          <w:tcPr>
            <w:tcW w:w="1588" w:type="dxa"/>
            <w:tcBorders>
              <w:top w:val="nil"/>
              <w:bottom w:val="single" w:sz="8" w:space="0" w:color="E30613"/>
            </w:tcBorders>
            <w:shd w:val="clear" w:color="auto" w:fill="auto"/>
            <w:tcMar>
              <w:left w:w="0" w:type="dxa"/>
            </w:tcMar>
          </w:tcPr>
          <w:p w14:paraId="7BB50DD0" w14:textId="77777777" w:rsidR="005E72AC" w:rsidRPr="00B31D6B" w:rsidRDefault="005E72AC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  <w:tc>
          <w:tcPr>
            <w:tcW w:w="8051" w:type="dxa"/>
            <w:gridSpan w:val="2"/>
            <w:tcBorders>
              <w:top w:val="nil"/>
              <w:bottom w:val="single" w:sz="8" w:space="0" w:color="E30613"/>
            </w:tcBorders>
            <w:tcMar>
              <w:right w:w="142" w:type="dxa"/>
            </w:tcMar>
          </w:tcPr>
          <w:p w14:paraId="6BDFDFBE" w14:textId="77777777" w:rsidR="005E72AC" w:rsidRPr="00B31D6B" w:rsidRDefault="005E72AC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</w:tr>
      <w:tr w:rsidR="00BB1DC2" w:rsidRPr="00B31D6B" w14:paraId="53D6FB08" w14:textId="77777777" w:rsidTr="00906908">
        <w:trPr>
          <w:trHeight w:val="170"/>
        </w:trPr>
        <w:tc>
          <w:tcPr>
            <w:tcW w:w="1588" w:type="dxa"/>
            <w:tcBorders>
              <w:top w:val="single" w:sz="8" w:space="0" w:color="E30613"/>
              <w:bottom w:val="nil"/>
            </w:tcBorders>
            <w:shd w:val="clear" w:color="auto" w:fill="auto"/>
            <w:tcMar>
              <w:left w:w="0" w:type="dxa"/>
            </w:tcMar>
          </w:tcPr>
          <w:p w14:paraId="7A522829" w14:textId="77777777" w:rsidR="00BB1DC2" w:rsidRPr="00B31D6B" w:rsidRDefault="00BB1DC2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  <w:tc>
          <w:tcPr>
            <w:tcW w:w="8051" w:type="dxa"/>
            <w:gridSpan w:val="2"/>
            <w:tcBorders>
              <w:top w:val="single" w:sz="8" w:space="0" w:color="E30613"/>
              <w:bottom w:val="nil"/>
            </w:tcBorders>
            <w:tcMar>
              <w:right w:w="142" w:type="dxa"/>
            </w:tcMar>
          </w:tcPr>
          <w:p w14:paraId="3CDBB5B7" w14:textId="77777777" w:rsidR="00BB1DC2" w:rsidRPr="00B31D6B" w:rsidRDefault="00BB1DC2" w:rsidP="00906908">
            <w:pPr>
              <w:pStyle w:val="BKBPP1"/>
              <w:framePr w:wrap="auto" w:hAnchor="text" w:yAlign="inline"/>
              <w:rPr>
                <w:rFonts w:ascii="Tahoma" w:hAnsi="Tahoma" w:cs="Tahoma"/>
              </w:rPr>
            </w:pPr>
          </w:p>
        </w:tc>
      </w:tr>
      <w:tr w:rsidR="007F2648" w:rsidRPr="00B31D6B" w14:paraId="3ACB0F06" w14:textId="77777777" w:rsidTr="00906908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79693BAB" w14:textId="77777777" w:rsidR="007F2648" w:rsidRPr="00F33E15" w:rsidRDefault="00324EF9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F33E15">
              <w:rPr>
                <w:rFonts w:ascii="Calibri" w:hAnsi="Calibri" w:cs="Calibri"/>
                <w:sz w:val="18"/>
                <w:szCs w:val="18"/>
              </w:rPr>
              <w:t>VYPRACOVAL</w:t>
            </w:r>
            <w:r w:rsidR="007F2648" w:rsidRPr="00F33E15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8051" w:type="dxa"/>
            <w:gridSpan w:val="2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55230030" w14:textId="4E680EEC" w:rsidR="007F2648" w:rsidRPr="00F33E15" w:rsidRDefault="009311AB" w:rsidP="0084442B">
            <w:pPr>
              <w:pStyle w:val="BKBPP2"/>
              <w:framePr w:wrap="auto" w:hAnchor="text" w:yAlign="inline"/>
              <w:rPr>
                <w:rFonts w:ascii="Calibri" w:hAnsi="Calibri" w:cs="Calibri"/>
              </w:rPr>
            </w:pPr>
            <w:r w:rsidRPr="00F33E15">
              <w:rPr>
                <w:rFonts w:ascii="Calibri" w:hAnsi="Calibri" w:cs="Calibri"/>
              </w:rPr>
              <w:t xml:space="preserve">Ing. </w:t>
            </w:r>
            <w:r w:rsidR="0084442B" w:rsidRPr="00F33E15">
              <w:rPr>
                <w:rFonts w:ascii="Calibri" w:hAnsi="Calibri" w:cs="Calibri"/>
              </w:rPr>
              <w:t>Jan Špunda</w:t>
            </w:r>
          </w:p>
        </w:tc>
      </w:tr>
      <w:tr w:rsidR="007F2648" w:rsidRPr="00B31D6B" w14:paraId="61609620" w14:textId="77777777" w:rsidTr="00906908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1B0C2E00" w14:textId="77777777" w:rsidR="007F2648" w:rsidRPr="00F33E15" w:rsidRDefault="00324EF9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F33E15">
              <w:rPr>
                <w:rFonts w:ascii="Calibri" w:hAnsi="Calibri" w:cs="Calibri"/>
                <w:sz w:val="18"/>
                <w:szCs w:val="18"/>
              </w:rPr>
              <w:t>KONTROLOVAL</w:t>
            </w:r>
            <w:r w:rsidR="007F2648" w:rsidRPr="00F33E15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8051" w:type="dxa"/>
            <w:gridSpan w:val="2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3D4D8127" w14:textId="7431AD78" w:rsidR="007F2648" w:rsidRPr="00F33E15" w:rsidRDefault="0084442B" w:rsidP="00906908">
            <w:pPr>
              <w:pStyle w:val="BKBPP2"/>
              <w:framePr w:wrap="auto" w:hAnchor="text" w:yAlign="inline"/>
              <w:rPr>
                <w:rFonts w:ascii="Calibri" w:hAnsi="Calibri" w:cs="Calibri"/>
              </w:rPr>
            </w:pPr>
            <w:r w:rsidRPr="00F33E15">
              <w:rPr>
                <w:rFonts w:ascii="Calibri" w:hAnsi="Calibri" w:cs="Calibri"/>
              </w:rPr>
              <w:t>Ing. Ondřej Cicák</w:t>
            </w:r>
          </w:p>
        </w:tc>
      </w:tr>
      <w:tr w:rsidR="007F2648" w:rsidRPr="00B31D6B" w14:paraId="5CC159E7" w14:textId="77777777" w:rsidTr="00906908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516C251D" w14:textId="25561F9B" w:rsidR="007F2648" w:rsidRPr="00F33E15" w:rsidRDefault="007F2648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51" w:type="dxa"/>
            <w:gridSpan w:val="2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3CD89B0F" w14:textId="5D65CC29" w:rsidR="007F2648" w:rsidRPr="00F33E15" w:rsidRDefault="007F2648" w:rsidP="00CF634F">
            <w:pPr>
              <w:pStyle w:val="BKBPP2"/>
              <w:framePr w:wrap="auto" w:hAnchor="text" w:yAlign="inline"/>
              <w:tabs>
                <w:tab w:val="center" w:pos="3954"/>
              </w:tabs>
              <w:rPr>
                <w:rFonts w:ascii="Calibri" w:hAnsi="Calibri" w:cs="Calibri"/>
                <w:b/>
                <w:bCs/>
              </w:rPr>
            </w:pPr>
          </w:p>
        </w:tc>
      </w:tr>
      <w:tr w:rsidR="007F2648" w:rsidRPr="00B31D6B" w14:paraId="332FEE1E" w14:textId="77777777" w:rsidTr="00906908">
        <w:trPr>
          <w:trHeight w:val="170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00A2C964" w14:textId="77777777" w:rsidR="007F2648" w:rsidRPr="00F33E15" w:rsidRDefault="007F2648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51" w:type="dxa"/>
            <w:gridSpan w:val="2"/>
            <w:tcBorders>
              <w:top w:val="nil"/>
              <w:bottom w:val="nil"/>
              <w:right w:val="nil"/>
            </w:tcBorders>
            <w:tcMar>
              <w:right w:w="142" w:type="dxa"/>
            </w:tcMar>
          </w:tcPr>
          <w:p w14:paraId="0014A5F9" w14:textId="77777777" w:rsidR="007F2648" w:rsidRPr="00F33E15" w:rsidRDefault="007F2648" w:rsidP="00906908">
            <w:pPr>
              <w:pStyle w:val="BKBPP1"/>
              <w:framePr w:wrap="auto" w:hAnchor="text" w:yAlign="inline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F2648" w:rsidRPr="00B31D6B" w14:paraId="526D9BF3" w14:textId="77777777" w:rsidTr="00906908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50CEBDC3" w14:textId="77777777" w:rsidR="007F2648" w:rsidRPr="00F33E15" w:rsidRDefault="007F2648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F33E15">
              <w:rPr>
                <w:rFonts w:ascii="Calibri" w:hAnsi="Calibri" w:cs="Calibri"/>
                <w:sz w:val="18"/>
                <w:szCs w:val="18"/>
              </w:rPr>
              <w:t>DATUM:</w:t>
            </w:r>
          </w:p>
        </w:tc>
        <w:tc>
          <w:tcPr>
            <w:tcW w:w="8051" w:type="dxa"/>
            <w:gridSpan w:val="2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2652D2CC" w14:textId="127CF992" w:rsidR="007F2648" w:rsidRPr="00F33E15" w:rsidRDefault="00C3442B" w:rsidP="00490F47">
            <w:pPr>
              <w:pStyle w:val="BKBPP2"/>
              <w:framePr w:wrap="auto" w:hAnchor="text" w:yAlign="inline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hAnsi="Calibri" w:cs="Calibri"/>
                </w:rPr>
                <w:alias w:val="Datum"/>
                <w:tag w:val="Datum"/>
                <w:id w:val="-1455951149"/>
                <w:placeholder>
                  <w:docPart w:val="420AEC3921FE4A9E85865BDC1A60C575"/>
                </w:placeholder>
                <w:date w:fullDate="2023-03-01T00:00:00Z">
                  <w:dateFormat w:val="MM/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490F47">
                  <w:rPr>
                    <w:rFonts w:ascii="Calibri" w:hAnsi="Calibri" w:cs="Calibri"/>
                  </w:rPr>
                  <w:t>03/2023</w:t>
                </w:r>
              </w:sdtContent>
            </w:sdt>
          </w:p>
        </w:tc>
      </w:tr>
      <w:tr w:rsidR="007F2648" w:rsidRPr="00B31D6B" w14:paraId="0B4FEAFD" w14:textId="77777777" w:rsidTr="00906908">
        <w:trPr>
          <w:trHeight w:val="317"/>
        </w:trPr>
        <w:tc>
          <w:tcPr>
            <w:tcW w:w="1588" w:type="dxa"/>
            <w:shd w:val="clear" w:color="auto" w:fill="auto"/>
            <w:tcMar>
              <w:left w:w="0" w:type="dxa"/>
            </w:tcMar>
          </w:tcPr>
          <w:p w14:paraId="520489D3" w14:textId="77777777" w:rsidR="007F2648" w:rsidRPr="00F33E15" w:rsidRDefault="006D6DF2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F33E15">
              <w:rPr>
                <w:rFonts w:ascii="Calibri" w:hAnsi="Calibri" w:cs="Calibri"/>
                <w:sz w:val="18"/>
                <w:szCs w:val="18"/>
              </w:rPr>
              <w:t xml:space="preserve">POČET </w:t>
            </w:r>
            <w:r w:rsidR="006A29CC" w:rsidRPr="00F33E15">
              <w:rPr>
                <w:rFonts w:ascii="Calibri" w:hAnsi="Calibri" w:cs="Calibri"/>
                <w:sz w:val="18"/>
                <w:szCs w:val="18"/>
              </w:rPr>
              <w:t>STRAN</w:t>
            </w:r>
            <w:r w:rsidR="007F2648" w:rsidRPr="00F33E15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8051" w:type="dxa"/>
            <w:gridSpan w:val="2"/>
            <w:tcBorders>
              <w:top w:val="nil"/>
              <w:bottom w:val="nil"/>
              <w:right w:val="nil"/>
            </w:tcBorders>
            <w:tcMar>
              <w:right w:w="0" w:type="dxa"/>
            </w:tcMar>
          </w:tcPr>
          <w:p w14:paraId="1328479C" w14:textId="5FF13897" w:rsidR="007F2648" w:rsidRPr="00F33E15" w:rsidRDefault="00A41CD3" w:rsidP="00906908">
            <w:pPr>
              <w:pStyle w:val="BKBPP2"/>
              <w:framePr w:wrap="auto" w:hAnchor="text" w:yAlign="inline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6</w:t>
            </w:r>
          </w:p>
        </w:tc>
      </w:tr>
      <w:tr w:rsidR="002951E8" w:rsidRPr="00B31D6B" w14:paraId="327DC761" w14:textId="77777777" w:rsidTr="00906908">
        <w:trPr>
          <w:trHeight w:val="317"/>
        </w:trPr>
        <w:tc>
          <w:tcPr>
            <w:tcW w:w="1588" w:type="dxa"/>
            <w:tcBorders>
              <w:right w:val="nil"/>
            </w:tcBorders>
            <w:shd w:val="clear" w:color="auto" w:fill="auto"/>
            <w:tcMar>
              <w:left w:w="0" w:type="dxa"/>
            </w:tcMar>
          </w:tcPr>
          <w:p w14:paraId="13F6B20C" w14:textId="77777777" w:rsidR="002951E8" w:rsidRPr="00F33E15" w:rsidRDefault="002951E8" w:rsidP="00906908">
            <w:pPr>
              <w:pStyle w:val="BKBPP1"/>
              <w:framePr w:wrap="auto" w:hAnchor="text" w:yAlign="inline"/>
              <w:spacing w:before="6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3E15">
              <w:rPr>
                <w:rFonts w:ascii="Calibri" w:hAnsi="Calibri" w:cs="Calibri"/>
                <w:sz w:val="18"/>
                <w:szCs w:val="18"/>
              </w:rPr>
              <w:t>ZAKÁZKA:</w:t>
            </w:r>
          </w:p>
        </w:tc>
        <w:tc>
          <w:tcPr>
            <w:tcW w:w="8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</w:tcPr>
          <w:p w14:paraId="7A192A6E" w14:textId="4B9B7B8C" w:rsidR="002951E8" w:rsidRPr="00F33E15" w:rsidRDefault="0084442B" w:rsidP="00906908">
            <w:pPr>
              <w:pStyle w:val="BKBPP2"/>
              <w:framePr w:wrap="auto" w:hAnchor="text" w:yAlign="inline"/>
              <w:rPr>
                <w:rFonts w:ascii="Calibri" w:hAnsi="Calibri" w:cs="Calibri"/>
                <w:b/>
                <w:bCs/>
              </w:rPr>
            </w:pPr>
            <w:r w:rsidRPr="00F33E15">
              <w:rPr>
                <w:rFonts w:ascii="Calibri" w:hAnsi="Calibri" w:cs="Calibri"/>
              </w:rPr>
              <w:t>22-5102-01</w:t>
            </w:r>
          </w:p>
        </w:tc>
      </w:tr>
      <w:tr w:rsidR="0077552D" w:rsidRPr="00B31D6B" w14:paraId="36081F25" w14:textId="77777777" w:rsidTr="00906908">
        <w:trPr>
          <w:trHeight w:val="189"/>
        </w:trPr>
        <w:tc>
          <w:tcPr>
            <w:tcW w:w="1588" w:type="dxa"/>
            <w:tcBorders>
              <w:right w:val="nil"/>
            </w:tcBorders>
            <w:shd w:val="clear" w:color="auto" w:fill="auto"/>
            <w:tcMar>
              <w:left w:w="0" w:type="dxa"/>
            </w:tcMar>
            <w:vAlign w:val="bottom"/>
          </w:tcPr>
          <w:p w14:paraId="1E56B32D" w14:textId="77777777" w:rsidR="0077552D" w:rsidRPr="00B31D6B" w:rsidRDefault="0077552D" w:rsidP="00906908">
            <w:pPr>
              <w:pStyle w:val="BKBPP1"/>
              <w:framePr w:wrap="auto" w:hAnchor="text" w:yAlign="inline"/>
              <w:spacing w:before="60"/>
              <w:rPr>
                <w:rFonts w:ascii="Tahoma" w:hAnsi="Tahoma" w:cs="Tahoma"/>
                <w:szCs w:val="16"/>
              </w:rPr>
            </w:pPr>
          </w:p>
        </w:tc>
        <w:tc>
          <w:tcPr>
            <w:tcW w:w="8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bottom"/>
          </w:tcPr>
          <w:p w14:paraId="7F247E24" w14:textId="77777777" w:rsidR="0077552D" w:rsidRPr="00B31D6B" w:rsidRDefault="0077552D" w:rsidP="00906908">
            <w:pPr>
              <w:pStyle w:val="BKBPP1"/>
              <w:framePr w:wrap="auto" w:hAnchor="text" w:yAlign="inline"/>
              <w:spacing w:before="60"/>
              <w:rPr>
                <w:rFonts w:ascii="Tahoma" w:hAnsi="Tahoma" w:cs="Tahoma"/>
                <w:szCs w:val="16"/>
              </w:rPr>
            </w:pPr>
            <w:r w:rsidRPr="00B31D6B">
              <w:rPr>
                <w:rFonts w:ascii="Tahoma" w:hAnsi="Tahoma" w:cs="Tahoma"/>
                <w:szCs w:val="16"/>
              </w:rPr>
              <w:t>ARCHIVNÍ ČÍSLO:</w:t>
            </w:r>
          </w:p>
        </w:tc>
      </w:tr>
      <w:tr w:rsidR="0077552D" w14:paraId="2A79FD0D" w14:textId="77777777" w:rsidTr="00906908">
        <w:trPr>
          <w:trHeight w:val="317"/>
        </w:trPr>
        <w:tc>
          <w:tcPr>
            <w:tcW w:w="158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09F8FDA" w14:textId="77777777" w:rsidR="0077552D" w:rsidRDefault="0077552D" w:rsidP="00906908">
            <w:pPr>
              <w:pStyle w:val="BKBPP1"/>
              <w:framePr w:wrap="auto" w:hAnchor="text" w:yAlign="inline"/>
              <w:spacing w:before="60"/>
            </w:pPr>
          </w:p>
        </w:tc>
        <w:tc>
          <w:tcPr>
            <w:tcW w:w="8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</w:tcPr>
          <w:p w14:paraId="345E8DFD" w14:textId="671A03B7" w:rsidR="0077552D" w:rsidRPr="00C047F3" w:rsidRDefault="0077552D" w:rsidP="0084442B">
            <w:pPr>
              <w:pStyle w:val="BKBPP5"/>
              <w:framePr w:wrap="auto" w:hAnchor="text" w:yAlign="inline"/>
              <w:rPr>
                <w:sz w:val="28"/>
                <w:szCs w:val="28"/>
              </w:rPr>
            </w:pPr>
            <w:r w:rsidRPr="00C047F3">
              <w:t>BKB-</w:t>
            </w:r>
            <w:r w:rsidR="00144A38">
              <w:t>TZ</w:t>
            </w:r>
            <w:r w:rsidRPr="00C047F3">
              <w:t>-</w:t>
            </w:r>
            <w:r w:rsidR="0084442B">
              <w:t>9637</w:t>
            </w:r>
          </w:p>
        </w:tc>
      </w:tr>
    </w:tbl>
    <w:p w14:paraId="24EDA2E8" w14:textId="77777777" w:rsidR="00E932FA" w:rsidRPr="00B31D6B" w:rsidRDefault="007D2F20" w:rsidP="0030716A">
      <w:pPr>
        <w:rPr>
          <w:rFonts w:ascii="Tahoma" w:hAnsi="Tahoma" w:cs="Tahoma"/>
          <w:szCs w:val="24"/>
        </w:rPr>
      </w:pPr>
      <w:r w:rsidRPr="00B31D6B">
        <w:rPr>
          <w:rFonts w:ascii="Tahoma" w:hAnsi="Tahoma" w:cs="Tahoma"/>
          <w:szCs w:val="24"/>
        </w:rPr>
        <w:br w:type="page"/>
      </w:r>
    </w:p>
    <w:sdt>
      <w:sdtPr>
        <w:rPr>
          <w:rFonts w:ascii="Tahoma" w:eastAsiaTheme="minorHAnsi" w:hAnsi="Tahoma" w:cs="Tahoma"/>
          <w:b w:val="0"/>
          <w:bCs w:val="0"/>
          <w:sz w:val="24"/>
          <w:lang w:eastAsia="en-US"/>
        </w:rPr>
        <w:id w:val="-2109805723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14:paraId="15E81500" w14:textId="77777777" w:rsidR="003E254A" w:rsidRPr="00E8605A" w:rsidRDefault="003E254A" w:rsidP="003E254A">
          <w:pPr>
            <w:pStyle w:val="Nadpisobsahu"/>
            <w:spacing w:line="288" w:lineRule="auto"/>
            <w:rPr>
              <w:rFonts w:eastAsiaTheme="minorHAnsi" w:cstheme="minorHAnsi"/>
              <w:b w:val="0"/>
              <w:bCs w:val="0"/>
              <w:sz w:val="24"/>
              <w:lang w:eastAsia="en-US"/>
            </w:rPr>
          </w:pPr>
        </w:p>
        <w:p w14:paraId="4B8F6730" w14:textId="6388E5E3" w:rsidR="00E125CB" w:rsidRPr="00F33E15" w:rsidRDefault="00E125CB" w:rsidP="003E254A">
          <w:pPr>
            <w:pStyle w:val="Nadpisobsahu"/>
            <w:spacing w:line="288" w:lineRule="auto"/>
            <w:rPr>
              <w:rFonts w:cstheme="minorHAnsi"/>
              <w:sz w:val="24"/>
              <w:szCs w:val="24"/>
            </w:rPr>
          </w:pPr>
          <w:r w:rsidRPr="00F33E15">
            <w:rPr>
              <w:rFonts w:cstheme="minorHAnsi"/>
              <w:sz w:val="24"/>
              <w:szCs w:val="24"/>
            </w:rPr>
            <w:t>Obsah</w:t>
          </w:r>
        </w:p>
        <w:p w14:paraId="12D718F8" w14:textId="77777777" w:rsidR="00A41CD3" w:rsidRDefault="000E36C5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r w:rsidRPr="00F33E15">
            <w:rPr>
              <w:rFonts w:cstheme="minorHAnsi"/>
              <w:szCs w:val="24"/>
            </w:rPr>
            <w:fldChar w:fldCharType="begin"/>
          </w:r>
          <w:r w:rsidRPr="00F33E15">
            <w:rPr>
              <w:rFonts w:cstheme="minorHAnsi"/>
              <w:szCs w:val="24"/>
            </w:rPr>
            <w:instrText xml:space="preserve"> TOC \o "1-5" \h \z \u </w:instrText>
          </w:r>
          <w:r w:rsidRPr="00F33E15">
            <w:rPr>
              <w:rFonts w:cstheme="minorHAnsi"/>
              <w:szCs w:val="24"/>
            </w:rPr>
            <w:fldChar w:fldCharType="separate"/>
          </w:r>
          <w:hyperlink w:anchor="_Toc129849350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A41CD3" w:rsidRPr="00F6588E">
              <w:rPr>
                <w:rStyle w:val="Hypertextovodkaz"/>
              </w:rPr>
              <w:t xml:space="preserve"> Úvod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_Toc129849350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3</w:t>
            </w:r>
            <w:r w:rsidR="00A41CD3">
              <w:rPr>
                <w:webHidden/>
              </w:rPr>
              <w:fldChar w:fldCharType="end"/>
            </w:r>
          </w:hyperlink>
        </w:p>
        <w:p w14:paraId="60E5AA06" w14:textId="77777777" w:rsidR="00A41CD3" w:rsidRDefault="00C3442B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29849351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A41CD3" w:rsidRPr="00F6588E">
              <w:rPr>
                <w:rStyle w:val="Hypertextovodkaz"/>
              </w:rPr>
              <w:t xml:space="preserve"> Podklady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_Toc129849351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3</w:t>
            </w:r>
            <w:r w:rsidR="00A41CD3">
              <w:rPr>
                <w:webHidden/>
              </w:rPr>
              <w:fldChar w:fldCharType="end"/>
            </w:r>
          </w:hyperlink>
        </w:p>
        <w:p w14:paraId="65B89067" w14:textId="77777777" w:rsidR="00A41CD3" w:rsidRDefault="00C3442B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29849352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A41CD3" w:rsidRPr="00F6588E">
              <w:rPr>
                <w:rStyle w:val="Hypertextovodkaz"/>
              </w:rPr>
              <w:t xml:space="preserve"> Stávající stav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_Toc129849352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3</w:t>
            </w:r>
            <w:r w:rsidR="00A41CD3">
              <w:rPr>
                <w:webHidden/>
              </w:rPr>
              <w:fldChar w:fldCharType="end"/>
            </w:r>
          </w:hyperlink>
        </w:p>
        <w:p w14:paraId="7488B2A8" w14:textId="77777777" w:rsidR="00A41CD3" w:rsidRDefault="00C3442B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29849353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A41CD3" w:rsidRPr="00F6588E">
              <w:rPr>
                <w:rStyle w:val="Hypertextovodkaz"/>
              </w:rPr>
              <w:t xml:space="preserve"> Technické řešení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_Toc129849353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5</w:t>
            </w:r>
            <w:r w:rsidR="00A41CD3">
              <w:rPr>
                <w:webHidden/>
              </w:rPr>
              <w:fldChar w:fldCharType="end"/>
            </w:r>
          </w:hyperlink>
        </w:p>
        <w:p w14:paraId="3B3ABECF" w14:textId="77777777" w:rsidR="00A41CD3" w:rsidRDefault="00C3442B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29849354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A41CD3" w:rsidRPr="00F6588E">
              <w:rPr>
                <w:rStyle w:val="Hypertextovodkaz"/>
                <w:rFonts w:cs="Arial"/>
              </w:rPr>
              <w:t xml:space="preserve"> Navazující profese a části projektu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_Toc129849354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5</w:t>
            </w:r>
            <w:r w:rsidR="00A41CD3">
              <w:rPr>
                <w:webHidden/>
              </w:rPr>
              <w:fldChar w:fldCharType="end"/>
            </w:r>
          </w:hyperlink>
        </w:p>
        <w:p w14:paraId="57B6D4B4" w14:textId="77777777" w:rsidR="00A41CD3" w:rsidRDefault="00C3442B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29849355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="00A41CD3" w:rsidRPr="00F6588E">
              <w:rPr>
                <w:rStyle w:val="Hypertextovodkaz"/>
              </w:rPr>
              <w:t xml:space="preserve"> Bezpečnost práce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_Toc129849355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6</w:t>
            </w:r>
            <w:r w:rsidR="00A41CD3">
              <w:rPr>
                <w:webHidden/>
              </w:rPr>
              <w:fldChar w:fldCharType="end"/>
            </w:r>
          </w:hyperlink>
        </w:p>
        <w:p w14:paraId="1C0ADE80" w14:textId="77777777" w:rsidR="00A41CD3" w:rsidRDefault="00C3442B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29849356" w:history="1">
            <w:r w:rsidR="00A41CD3" w:rsidRPr="00F6588E">
              <w:rPr>
                <w:rStyle w:val="Hypertextovodka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</w:t>
            </w:r>
            <w:r w:rsidR="00A41CD3" w:rsidRPr="00F6588E">
              <w:rPr>
                <w:rStyle w:val="Hypertextovodkaz"/>
                <w:rFonts w:cs="Arial"/>
              </w:rPr>
              <w:t xml:space="preserve"> Závěr</w:t>
            </w:r>
            <w:r w:rsidR="00A41CD3">
              <w:rPr>
                <w:webHidden/>
              </w:rPr>
              <w:tab/>
            </w:r>
            <w:r w:rsidR="00A41CD3">
              <w:rPr>
                <w:webHidden/>
              </w:rPr>
              <w:fldChar w:fldCharType="begin"/>
            </w:r>
            <w:r w:rsidR="00A41CD3">
              <w:rPr>
                <w:webHidden/>
              </w:rPr>
              <w:instrText xml:space="preserve"> PAGEREF _Toc129849356 \h </w:instrText>
            </w:r>
            <w:r w:rsidR="00A41CD3">
              <w:rPr>
                <w:webHidden/>
              </w:rPr>
            </w:r>
            <w:r w:rsidR="00A41CD3">
              <w:rPr>
                <w:webHidden/>
              </w:rPr>
              <w:fldChar w:fldCharType="separate"/>
            </w:r>
            <w:r w:rsidR="00A41CD3">
              <w:rPr>
                <w:webHidden/>
              </w:rPr>
              <w:t>6</w:t>
            </w:r>
            <w:r w:rsidR="00A41CD3">
              <w:rPr>
                <w:webHidden/>
              </w:rPr>
              <w:fldChar w:fldCharType="end"/>
            </w:r>
          </w:hyperlink>
        </w:p>
        <w:p w14:paraId="0ABB7954" w14:textId="39342FC5" w:rsidR="00E125CB" w:rsidRDefault="000E36C5" w:rsidP="003E254A">
          <w:pPr>
            <w:tabs>
              <w:tab w:val="left" w:pos="993"/>
            </w:tabs>
            <w:spacing w:line="288" w:lineRule="auto"/>
          </w:pPr>
          <w:r w:rsidRPr="00F33E15">
            <w:rPr>
              <w:rFonts w:cstheme="minorHAnsi"/>
              <w:b/>
              <w:bCs/>
              <w:noProof/>
              <w:szCs w:val="24"/>
            </w:rPr>
            <w:fldChar w:fldCharType="end"/>
          </w:r>
        </w:p>
      </w:sdtContent>
    </w:sdt>
    <w:p w14:paraId="552A51DF" w14:textId="64A1B18E" w:rsidR="00EB0640" w:rsidRDefault="00EB0640" w:rsidP="003E254A">
      <w:pPr>
        <w:spacing w:line="288" w:lineRule="auto"/>
        <w:rPr>
          <w:szCs w:val="24"/>
        </w:rPr>
      </w:pPr>
      <w:r>
        <w:rPr>
          <w:szCs w:val="24"/>
        </w:rPr>
        <w:br w:type="page"/>
      </w:r>
    </w:p>
    <w:p w14:paraId="5393C75B" w14:textId="7EE117D6" w:rsidR="00EB0640" w:rsidRPr="00E8605A" w:rsidRDefault="009311AB" w:rsidP="00E8605A">
      <w:pPr>
        <w:pStyle w:val="Nadpis1"/>
      </w:pPr>
      <w:bookmarkStart w:id="0" w:name="_Toc129849350"/>
      <w:r w:rsidRPr="00E8605A">
        <w:lastRenderedPageBreak/>
        <w:t>Úvod</w:t>
      </w:r>
      <w:bookmarkEnd w:id="0"/>
    </w:p>
    <w:p w14:paraId="1C5C6BAC" w14:textId="58AEC823" w:rsidR="009311AB" w:rsidRPr="00E8605A" w:rsidRDefault="00E8605A" w:rsidP="003E254A">
      <w:pPr>
        <w:spacing w:after="0" w:line="288" w:lineRule="auto"/>
        <w:rPr>
          <w:rFonts w:cstheme="minorHAnsi"/>
          <w:sz w:val="22"/>
          <w:szCs w:val="20"/>
        </w:rPr>
      </w:pPr>
      <w:r w:rsidRPr="006E61E1">
        <w:rPr>
          <w:rFonts w:cs="Arial"/>
          <w:sz w:val="22"/>
        </w:rPr>
        <w:t xml:space="preserve">Tato část projektové dokumentace </w:t>
      </w:r>
      <w:proofErr w:type="gramStart"/>
      <w:r w:rsidRPr="006E61E1">
        <w:rPr>
          <w:rFonts w:cs="Arial"/>
          <w:sz w:val="22"/>
        </w:rPr>
        <w:t xml:space="preserve">řeší </w:t>
      </w:r>
      <w:r w:rsidR="00490F47">
        <w:rPr>
          <w:rFonts w:cs="Arial"/>
          <w:sz w:val="22"/>
        </w:rPr>
        <w:t xml:space="preserve"> v</w:t>
      </w:r>
      <w:r w:rsidR="00490F47" w:rsidRPr="00490F47">
        <w:rPr>
          <w:rFonts w:cs="Arial"/>
          <w:sz w:val="22"/>
        </w:rPr>
        <w:t>ýměn</w:t>
      </w:r>
      <w:r w:rsidR="00490F47">
        <w:rPr>
          <w:rFonts w:cs="Arial"/>
          <w:sz w:val="22"/>
        </w:rPr>
        <w:t>u</w:t>
      </w:r>
      <w:proofErr w:type="gramEnd"/>
      <w:r w:rsidR="00490F47" w:rsidRPr="00490F47">
        <w:rPr>
          <w:rFonts w:cs="Arial"/>
          <w:sz w:val="22"/>
        </w:rPr>
        <w:t xml:space="preserve"> klimatizace v 4. NP budovy Magistrátu</w:t>
      </w:r>
      <w:r w:rsidR="00490F47">
        <w:rPr>
          <w:rFonts w:cs="Arial"/>
          <w:sz w:val="22"/>
        </w:rPr>
        <w:t xml:space="preserve">, která je </w:t>
      </w:r>
      <w:r w:rsidR="00490F47" w:rsidRPr="009217C6">
        <w:rPr>
          <w:rFonts w:ascii="Arial" w:hAnsi="Arial" w:cs="Arial"/>
          <w:sz w:val="20"/>
          <w:szCs w:val="20"/>
        </w:rPr>
        <w:t>řešen</w:t>
      </w:r>
      <w:r w:rsidR="00490F47">
        <w:rPr>
          <w:rFonts w:ascii="Arial" w:hAnsi="Arial" w:cs="Arial"/>
          <w:sz w:val="20"/>
          <w:szCs w:val="20"/>
        </w:rPr>
        <w:t>a</w:t>
      </w:r>
      <w:r w:rsidR="00490F47" w:rsidRPr="009217C6">
        <w:rPr>
          <w:rFonts w:ascii="Arial" w:hAnsi="Arial" w:cs="Arial"/>
          <w:sz w:val="20"/>
          <w:szCs w:val="20"/>
        </w:rPr>
        <w:t xml:space="preserve"> v souladu s požadavky investora</w:t>
      </w:r>
      <w:r w:rsidR="00366320">
        <w:rPr>
          <w:rFonts w:cs="Arial"/>
          <w:sz w:val="22"/>
        </w:rPr>
        <w:t>.</w:t>
      </w:r>
    </w:p>
    <w:p w14:paraId="1A84B5FA" w14:textId="6D9405D5" w:rsidR="00262BD4" w:rsidRPr="00E8605A" w:rsidRDefault="00E8605A" w:rsidP="00E8605A">
      <w:pPr>
        <w:pStyle w:val="Nadpis1"/>
      </w:pPr>
      <w:bookmarkStart w:id="1" w:name="_Toc129849351"/>
      <w:r>
        <w:t>Podklady</w:t>
      </w:r>
      <w:bookmarkEnd w:id="1"/>
    </w:p>
    <w:p w14:paraId="6529077E" w14:textId="5590F2B5" w:rsidR="00E8605A" w:rsidRDefault="00E8605A" w:rsidP="00E8605A">
      <w:pPr>
        <w:spacing w:after="0" w:line="276" w:lineRule="auto"/>
        <w:jc w:val="both"/>
        <w:rPr>
          <w:rFonts w:cs="Arial"/>
        </w:rPr>
      </w:pPr>
      <w:r w:rsidRPr="006E61E1">
        <w:rPr>
          <w:rFonts w:cs="Arial"/>
        </w:rPr>
        <w:t xml:space="preserve">Jako podklad pro zpracování slouží výkresová dokumentace </w:t>
      </w:r>
      <w:r w:rsidR="00366320">
        <w:rPr>
          <w:rFonts w:cs="Arial"/>
        </w:rPr>
        <w:t>stavební části</w:t>
      </w:r>
      <w:r w:rsidR="00490F47">
        <w:rPr>
          <w:rFonts w:cs="Arial"/>
        </w:rPr>
        <w:t xml:space="preserve">, osobní prohlídka dotčených prostor, </w:t>
      </w:r>
      <w:r w:rsidR="00490F47" w:rsidRPr="00490F47">
        <w:rPr>
          <w:rFonts w:cs="Arial"/>
        </w:rPr>
        <w:t>•</w:t>
      </w:r>
      <w:r w:rsidR="00490F47" w:rsidRPr="00490F47">
        <w:rPr>
          <w:rFonts w:cs="Arial"/>
        </w:rPr>
        <w:tab/>
        <w:t>konzultace s</w:t>
      </w:r>
      <w:r w:rsidR="00490F47">
        <w:rPr>
          <w:rFonts w:cs="Arial"/>
        </w:rPr>
        <w:t xml:space="preserve">e zástupci </w:t>
      </w:r>
      <w:r w:rsidR="00490F47" w:rsidRPr="00490F47">
        <w:rPr>
          <w:rFonts w:cs="Arial"/>
        </w:rPr>
        <w:t>investor</w:t>
      </w:r>
      <w:r w:rsidR="00490F47">
        <w:rPr>
          <w:rFonts w:cs="Arial"/>
        </w:rPr>
        <w:t xml:space="preserve">a a </w:t>
      </w:r>
      <w:proofErr w:type="spellStart"/>
      <w:r w:rsidR="00490F47">
        <w:rPr>
          <w:rFonts w:cs="Arial"/>
        </w:rPr>
        <w:t>uživetelů</w:t>
      </w:r>
      <w:proofErr w:type="spellEnd"/>
      <w:r w:rsidRPr="006E61E1">
        <w:rPr>
          <w:rFonts w:cs="Arial"/>
        </w:rPr>
        <w:t>. Další podkladové materiály a závazné předpisy jsou tyto:</w:t>
      </w:r>
    </w:p>
    <w:p w14:paraId="72114F4D" w14:textId="77777777" w:rsidR="00E8605A" w:rsidRPr="006E61E1" w:rsidRDefault="00E8605A" w:rsidP="00E8605A">
      <w:pPr>
        <w:spacing w:after="0" w:line="276" w:lineRule="auto"/>
        <w:jc w:val="both"/>
        <w:rPr>
          <w:rFonts w:cs="Arial"/>
        </w:rPr>
      </w:pPr>
    </w:p>
    <w:p w14:paraId="1D1C37B5" w14:textId="77777777" w:rsidR="00E8605A" w:rsidRDefault="00E8605A" w:rsidP="00E8605A">
      <w:pPr>
        <w:pStyle w:val="BKBOdrky"/>
      </w:pPr>
      <w:r w:rsidRPr="006E61E1">
        <w:t>Zákon č.258/2000 Sb. o ochraně veřejného zdraví a o změně některých souvisejících zákonů</w:t>
      </w:r>
    </w:p>
    <w:p w14:paraId="5E91E29C" w14:textId="77777777" w:rsidR="00E8605A" w:rsidRPr="00AC05B4" w:rsidRDefault="00E8605A" w:rsidP="00E8605A">
      <w:pPr>
        <w:pStyle w:val="BKBOdrky"/>
      </w:pPr>
      <w:bookmarkStart w:id="2" w:name="_Toc46987925"/>
      <w:r w:rsidRPr="00AC05B4">
        <w:t>Vyhláška č. 137/2004 Sb. Vyhláška o hygienických požadavcích na stravovací služby a o zásadách osobní a provozní hygieny při činnostech epidemiologicky závažných včetně novely č. 602/2006 Sb.</w:t>
      </w:r>
      <w:bookmarkEnd w:id="2"/>
    </w:p>
    <w:p w14:paraId="1DAF5BEE" w14:textId="77777777" w:rsidR="00E8605A" w:rsidRPr="006E61E1" w:rsidRDefault="00E8605A" w:rsidP="00E8605A">
      <w:pPr>
        <w:pStyle w:val="BKBOdrky"/>
      </w:pPr>
      <w:r w:rsidRPr="006E61E1">
        <w:t xml:space="preserve">Nařízení vlády č. 272/2011 Sb. o ochraně zdraví před nepříznivými účinky hluku a vibrací </w:t>
      </w:r>
    </w:p>
    <w:p w14:paraId="6B668A75" w14:textId="77777777" w:rsidR="00E8605A" w:rsidRPr="006E61E1" w:rsidRDefault="00E8605A" w:rsidP="00E8605A">
      <w:pPr>
        <w:pStyle w:val="BKBOdrky"/>
      </w:pPr>
      <w:r w:rsidRPr="006E61E1">
        <w:t>Nařízení vlády č. 361/2007 Sb., kterým se stanoví podmínky ochrany zdraví při práci</w:t>
      </w:r>
    </w:p>
    <w:p w14:paraId="57DA91E7" w14:textId="77777777" w:rsidR="00E8605A" w:rsidRPr="006E61E1" w:rsidRDefault="00E8605A" w:rsidP="00E8605A">
      <w:pPr>
        <w:pStyle w:val="BKBOdrky"/>
      </w:pPr>
      <w:r w:rsidRPr="006E61E1">
        <w:t>Vyhláška č.20/2012 Sb., kterou se mění vyhláška č. 268/2009 Sb. o technických požadavcích na stavby</w:t>
      </w:r>
    </w:p>
    <w:p w14:paraId="771C3E3B" w14:textId="77777777" w:rsidR="00E8605A" w:rsidRPr="006E61E1" w:rsidRDefault="00E8605A" w:rsidP="00E8605A">
      <w:pPr>
        <w:pStyle w:val="BKBOdrky"/>
      </w:pPr>
      <w:r w:rsidRPr="006E61E1">
        <w:t>Směrnice Evropského parlamentu a Rady 2009/125/ES (Ekodesign) včetně návazných prováděcích předpisů</w:t>
      </w:r>
    </w:p>
    <w:p w14:paraId="118C4C2E" w14:textId="77777777" w:rsidR="00E8605A" w:rsidRPr="006E61E1" w:rsidRDefault="00E8605A" w:rsidP="00E8605A">
      <w:pPr>
        <w:pStyle w:val="BKBOdrky"/>
      </w:pPr>
      <w:r w:rsidRPr="006E61E1">
        <w:t>ČSN EN 13779 Větrání nebytových budov - Základní požadavky na větrací a klimatizační zařízení</w:t>
      </w:r>
    </w:p>
    <w:p w14:paraId="4E53462B" w14:textId="77777777" w:rsidR="00E8605A" w:rsidRPr="006E61E1" w:rsidRDefault="00E8605A" w:rsidP="00E8605A">
      <w:pPr>
        <w:pStyle w:val="BKBOdrky"/>
      </w:pPr>
      <w:r w:rsidRPr="006E61E1">
        <w:t xml:space="preserve">ČSN 12 7010 Vzduchotechnická zařízení - Navrhování větracích a klimatizačních zařízení – Obecná ustanovení </w:t>
      </w:r>
    </w:p>
    <w:p w14:paraId="6BB7C812" w14:textId="77777777" w:rsidR="00E8605A" w:rsidRPr="006E61E1" w:rsidRDefault="00E8605A" w:rsidP="00E8605A">
      <w:pPr>
        <w:pStyle w:val="BKBOdrky"/>
      </w:pPr>
      <w:r w:rsidRPr="006E61E1">
        <w:t>ČSN 73 0872 Ochrana staveb proti šíření požáru vzduchotechnickým zařízením</w:t>
      </w:r>
    </w:p>
    <w:p w14:paraId="04833C53" w14:textId="77777777" w:rsidR="00E8605A" w:rsidRPr="006E61E1" w:rsidRDefault="00E8605A" w:rsidP="00E8605A">
      <w:pPr>
        <w:pStyle w:val="BKBOdrky"/>
      </w:pPr>
      <w:r w:rsidRPr="006E61E1">
        <w:t>ČSN 73 0802 Požární bezpečnost staveb. Nevýrobní objekty</w:t>
      </w:r>
    </w:p>
    <w:p w14:paraId="39ADF147" w14:textId="77777777" w:rsidR="00E8605A" w:rsidRDefault="00E8605A" w:rsidP="00E8605A">
      <w:pPr>
        <w:pStyle w:val="BKBOdrky"/>
      </w:pPr>
      <w:r w:rsidRPr="006E61E1">
        <w:t>ČSN 73 0548 Výpočet tepelné zátěže klimatizovaných prostorů</w:t>
      </w:r>
    </w:p>
    <w:p w14:paraId="5F8556AE" w14:textId="610E0250" w:rsidR="00187351" w:rsidRDefault="00E8605A" w:rsidP="00366320">
      <w:pPr>
        <w:pStyle w:val="BKBOdrky"/>
      </w:pPr>
      <w:r w:rsidRPr="006E61E1">
        <w:t>Prohlídka na místě samém</w:t>
      </w:r>
    </w:p>
    <w:p w14:paraId="36FD077C" w14:textId="0A8FB0C5" w:rsidR="00366320" w:rsidRPr="00366320" w:rsidRDefault="00366320" w:rsidP="00366320">
      <w:pPr>
        <w:pStyle w:val="BKBOdrky"/>
      </w:pPr>
      <w:r>
        <w:t>Fotodokumentace</w:t>
      </w:r>
    </w:p>
    <w:p w14:paraId="5DDBFEE6" w14:textId="06EED87C" w:rsidR="000141FC" w:rsidRPr="00E8605A" w:rsidRDefault="00490F47" w:rsidP="00E8605A">
      <w:pPr>
        <w:pStyle w:val="Nadpis1"/>
      </w:pPr>
      <w:bookmarkStart w:id="3" w:name="_Toc129849352"/>
      <w:r>
        <w:t>Stávající stav</w:t>
      </w:r>
      <w:bookmarkEnd w:id="3"/>
    </w:p>
    <w:p w14:paraId="4604A895" w14:textId="77777777" w:rsidR="00490F47" w:rsidRDefault="00490F47" w:rsidP="00490F47">
      <w:r>
        <w:t xml:space="preserve">Část prostor 4. NP budovy Magistrátu F-M, Radniční 1148, klimatizují 4 systémy </w:t>
      </w:r>
      <w:proofErr w:type="spellStart"/>
      <w:r>
        <w:t>Multisplit</w:t>
      </w:r>
      <w:proofErr w:type="spellEnd"/>
      <w:r>
        <w:t>, vždy se dvěma vnitřními nástěnnými jednotkami. Tj. celkem 8 vnitřních jednotek. Stáří jednotek přesahuje 20 let. Stávající systémy pracují ještě s chladivem R22.</w:t>
      </w:r>
    </w:p>
    <w:p w14:paraId="3BC44601" w14:textId="77777777" w:rsidR="00490F47" w:rsidRDefault="00490F47" w:rsidP="00490F47">
      <w:proofErr w:type="gramStart"/>
      <w:r>
        <w:t>Jeden se</w:t>
      </w:r>
      <w:proofErr w:type="gramEnd"/>
      <w:r>
        <w:t xml:space="preserve"> systémů </w:t>
      </w:r>
      <w:proofErr w:type="gramStart"/>
      <w:r>
        <w:t>má</w:t>
      </w:r>
      <w:proofErr w:type="gramEnd"/>
      <w:r>
        <w:t xml:space="preserve"> vadnou elektronickou desku, kterou již nelze objednat. Další ze systémů je zcela bez chladiva.</w:t>
      </w:r>
    </w:p>
    <w:p w14:paraId="73BE6116" w14:textId="77777777" w:rsidR="00490F47" w:rsidRDefault="00490F47" w:rsidP="00490F47"/>
    <w:p w14:paraId="699F8931" w14:textId="77777777" w:rsidR="00490F47" w:rsidRDefault="00490F47" w:rsidP="00490F47">
      <w:r>
        <w:t>Chladivo R22, neboli (</w:t>
      </w:r>
      <w:proofErr w:type="spellStart"/>
      <w:r>
        <w:t>hydrochlorfluoruhlovodík</w:t>
      </w:r>
      <w:proofErr w:type="spellEnd"/>
      <w:r>
        <w:t>) HCFC je sloučenina obsahující chlor, který má při svém uvolňování do atmosféry negativní vliv na ozonovou vrstvu, což způsobuje řadu zdravotních a environmentálních otázek.</w:t>
      </w:r>
    </w:p>
    <w:p w14:paraId="285F14EA" w14:textId="77777777" w:rsidR="00490F47" w:rsidRDefault="00490F47" w:rsidP="00490F47">
      <w:r>
        <w:lastRenderedPageBreak/>
        <w:t xml:space="preserve">Na ochranu ozonové vrstvy byla v roce 1985 podepsána Vídeňská smlouva a v roce 1987 prováděcí protokol známý jako Montrealský protokol, který použití těchto látek omezuje. Dle nařízení Evropské unie platí od roku 2004 úplný zákaz instalace nových zařízení pracující s chladivem R22. Od 1. 1. 2010 platí druhá část ustanovení, které zakazuje výrobu a použití nových chladiv R22 a umožňuje manipulaci pouze s recyklovaným chladivem R22. Třetí část ustanovení Evropské unie platné od roku 2015, zcela zakazuje použití jakéhokoli zařízení, pracují s chladivem R22. </w:t>
      </w:r>
    </w:p>
    <w:p w14:paraId="073FE3A0" w14:textId="62B20F00" w:rsidR="00E8605A" w:rsidRPr="00C50F87" w:rsidRDefault="00490F47" w:rsidP="00490F47">
      <w:r>
        <w:t>Z výše uvedených důvodů a vzhledem ke stáří jednotek a absence náhradních dílů, je údržba stávajících zařízení již prakticky nemožná a v případě zásahu do chladících okruhů i legislativně zak</w:t>
      </w:r>
      <w:bookmarkStart w:id="4" w:name="_GoBack"/>
      <w:bookmarkEnd w:id="4"/>
      <w:r>
        <w:t>ázána.</w:t>
      </w:r>
    </w:p>
    <w:p w14:paraId="390C1D69" w14:textId="0A095AAC" w:rsidR="00E8605A" w:rsidRPr="00490F47" w:rsidRDefault="00490F47" w:rsidP="00E8605A">
      <w:r w:rsidRPr="00490F47">
        <w:t>K vyřešení situace a zprovoznění klimatizace v přehřátém podkroví se nabízejí pouze 2 způsoby řešení.</w:t>
      </w:r>
    </w:p>
    <w:p w14:paraId="03F53F8D" w14:textId="172B17BD" w:rsidR="008D61A1" w:rsidRDefault="00490F47" w:rsidP="00490F47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Jelikož současná ekologická chladiva např. R32 pracují s jiným typem olejů a především </w:t>
      </w:r>
      <w:r w:rsidR="00A34F46">
        <w:rPr>
          <w:rFonts w:cstheme="minorHAnsi"/>
          <w:szCs w:val="24"/>
        </w:rPr>
        <w:t xml:space="preserve">v jiných dimenzích potrubí, nelze vyměnit původní jednotky </w:t>
      </w:r>
      <w:proofErr w:type="spellStart"/>
      <w:r w:rsidR="00A34F46">
        <w:rPr>
          <w:rFonts w:cstheme="minorHAnsi"/>
          <w:szCs w:val="24"/>
        </w:rPr>
        <w:t>Multisplit</w:t>
      </w:r>
      <w:proofErr w:type="spellEnd"/>
      <w:r w:rsidR="00A34F46">
        <w:rPr>
          <w:rFonts w:cstheme="minorHAnsi"/>
          <w:szCs w:val="24"/>
        </w:rPr>
        <w:t xml:space="preserve"> za standardní, běžně používaná zařízení. Z tohoto důvodu by bylo nutno kromě samotného zařízení vyměnit i veškeré rozvody chladivového potrubí v patřičných dimenzích. V současnosti má většina výrobců dimenze potrubí pro dané velikosti 10/6 mm. To by obnášeno velké stavební úpravy, zvýšenou prašnost, hluk, velké omezení pracovníků a vyšší investiční náklady</w:t>
      </w:r>
    </w:p>
    <w:p w14:paraId="6B3A6C5F" w14:textId="60D764E1" w:rsidR="00A34F46" w:rsidRDefault="001D0DE0" w:rsidP="001D0DE0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noProof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 wp14:anchorId="4799C580" wp14:editId="50D30F29">
            <wp:simplePos x="0" y="0"/>
            <wp:positionH relativeFrom="column">
              <wp:posOffset>4700270</wp:posOffset>
            </wp:positionH>
            <wp:positionV relativeFrom="paragraph">
              <wp:posOffset>55880</wp:posOffset>
            </wp:positionV>
            <wp:extent cx="1428750" cy="1417320"/>
            <wp:effectExtent l="0" t="0" r="0" b="0"/>
            <wp:wrapTight wrapText="bothSides">
              <wp:wrapPolygon edited="0">
                <wp:start x="0" y="0"/>
                <wp:lineTo x="0" y="21194"/>
                <wp:lineTo x="21312" y="21194"/>
                <wp:lineTo x="21312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46">
        <w:rPr>
          <w:rFonts w:cstheme="minorHAnsi"/>
          <w:szCs w:val="24"/>
        </w:rPr>
        <w:t xml:space="preserve">Druhou možností je použití technologie </w:t>
      </w:r>
      <w:proofErr w:type="spellStart"/>
      <w:r w:rsidR="00A34F46">
        <w:rPr>
          <w:rFonts w:cstheme="minorHAnsi"/>
          <w:szCs w:val="24"/>
        </w:rPr>
        <w:t>Replace</w:t>
      </w:r>
      <w:proofErr w:type="spellEnd"/>
      <w:r w:rsidR="004F24D3">
        <w:rPr>
          <w:rFonts w:cstheme="minorHAnsi"/>
          <w:szCs w:val="24"/>
        </w:rPr>
        <w:t xml:space="preserve"> s HAB oleji. </w:t>
      </w:r>
      <w:r w:rsidR="004F24D3" w:rsidRPr="004F24D3">
        <w:rPr>
          <w:rFonts w:cstheme="minorHAnsi"/>
          <w:szCs w:val="24"/>
        </w:rPr>
        <w:t xml:space="preserve">Pro </w:t>
      </w:r>
      <w:proofErr w:type="spellStart"/>
      <w:r w:rsidR="004F24D3" w:rsidRPr="004F24D3">
        <w:rPr>
          <w:rFonts w:cstheme="minorHAnsi"/>
          <w:szCs w:val="24"/>
        </w:rPr>
        <w:t>splitové</w:t>
      </w:r>
      <w:proofErr w:type="spellEnd"/>
      <w:r w:rsidR="004F24D3" w:rsidRPr="004F24D3">
        <w:rPr>
          <w:rFonts w:cstheme="minorHAnsi"/>
          <w:szCs w:val="24"/>
        </w:rPr>
        <w:t xml:space="preserve"> systémy s délkou vedení chladiva do 40 metrů vyvinulo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Mitsubishi Electric speciální syntetický olej, díky jehož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charakteru nemohou vznikat žádné chemické sloučeniny s</w:t>
      </w:r>
      <w:r w:rsidR="004F24D3">
        <w:rPr>
          <w:rFonts w:cstheme="minorHAnsi"/>
          <w:szCs w:val="24"/>
        </w:rPr>
        <w:t> </w:t>
      </w:r>
      <w:r w:rsidR="004F24D3" w:rsidRPr="004F24D3">
        <w:rPr>
          <w:rFonts w:cstheme="minorHAnsi"/>
          <w:szCs w:val="24"/>
        </w:rPr>
        <w:t>estery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starých minerálních olejů.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Patentovaný HAB-olej (hard alkylbenzen) si po smíšení s</w:t>
      </w:r>
      <w:r w:rsidR="004F24D3">
        <w:rPr>
          <w:rFonts w:cstheme="minorHAnsi"/>
          <w:szCs w:val="24"/>
        </w:rPr>
        <w:t> </w:t>
      </w:r>
      <w:r w:rsidR="004F24D3" w:rsidRPr="004F24D3">
        <w:rPr>
          <w:rFonts w:cstheme="minorHAnsi"/>
          <w:szCs w:val="24"/>
        </w:rPr>
        <w:t>estery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minerálních olejů zachovává svoje mazací schopnosti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v plné míře. Není nutné vyplachování ani další čistící opatření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klimatizačního zařízení. Provede se pouze výměna starého</w:t>
      </w:r>
      <w:r w:rsidR="004F24D3">
        <w:rPr>
          <w:rFonts w:cstheme="minorHAnsi"/>
          <w:szCs w:val="24"/>
        </w:rPr>
        <w:t xml:space="preserve"> </w:t>
      </w:r>
      <w:r w:rsidR="004F24D3" w:rsidRPr="004F24D3">
        <w:rPr>
          <w:rFonts w:cstheme="minorHAnsi"/>
          <w:szCs w:val="24"/>
        </w:rPr>
        <w:t>klimatizačního zařízení za nové zařízení z M-série</w:t>
      </w:r>
      <w:r w:rsidR="00647037">
        <w:rPr>
          <w:rFonts w:cstheme="minorHAnsi"/>
          <w:szCs w:val="24"/>
        </w:rPr>
        <w:t xml:space="preserve">. Navíc systém je navržen tak, aby i nová zařízení s chladivem vyžadujícím menší dimenze potrubí, pracovala v původních dimenzích, která jsou i o řád vyšší. </w:t>
      </w:r>
    </w:p>
    <w:p w14:paraId="27B92441" w14:textId="08032352" w:rsidR="00647037" w:rsidRPr="004F24D3" w:rsidRDefault="00647037" w:rsidP="00647037">
      <w:pPr>
        <w:pStyle w:val="Odstavecseseznamem"/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Z důvodů nižších investičních nákladů, zkrácení instalace výměny zařízení, minimalizace stavebních úprav, hlučnosti a omezení zaměstnanců, byla vybrána varianta č. 2</w:t>
      </w:r>
      <w:r w:rsidR="00C3442B">
        <w:rPr>
          <w:rFonts w:cstheme="minorHAnsi"/>
          <w:szCs w:val="24"/>
        </w:rPr>
        <w:t>. Pro potřeby zpracování projektové dokumentace bylo jako standard vybráno řešení výrobce</w:t>
      </w:r>
      <w:r>
        <w:rPr>
          <w:rFonts w:cstheme="minorHAnsi"/>
          <w:szCs w:val="24"/>
        </w:rPr>
        <w:t xml:space="preserve"> s jednotkami </w:t>
      </w:r>
      <w:r w:rsidRPr="004F24D3">
        <w:rPr>
          <w:rFonts w:cstheme="minorHAnsi"/>
          <w:szCs w:val="24"/>
        </w:rPr>
        <w:t>Mitsubishi Electric</w:t>
      </w:r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Replace</w:t>
      </w:r>
      <w:proofErr w:type="spellEnd"/>
      <w:r>
        <w:rPr>
          <w:rFonts w:cstheme="minorHAnsi"/>
          <w:szCs w:val="24"/>
        </w:rPr>
        <w:t xml:space="preserve">. </w:t>
      </w:r>
      <w:r w:rsidRPr="00C3442B">
        <w:rPr>
          <w:rFonts w:cstheme="minorHAnsi"/>
          <w:color w:val="FF0000"/>
          <w:szCs w:val="24"/>
        </w:rPr>
        <w:t>V případě použití jiného výrobce, musí dodavatel před počátkem instalace doložit továrnou potvrzené použití HAB olejů a kombinační tabulky povolených dimenzí pro daná zařízení a jejich velikosti</w:t>
      </w:r>
    </w:p>
    <w:p w14:paraId="7293BFA3" w14:textId="6E963A38" w:rsidR="008D61A1" w:rsidRDefault="00A41CD3" w:rsidP="00E8605A">
      <w:pPr>
        <w:pStyle w:val="Odstavecseseznamem"/>
        <w:spacing w:line="276" w:lineRule="auto"/>
        <w:ind w:left="0"/>
        <w:jc w:val="both"/>
        <w:rPr>
          <w:rFonts w:cstheme="minorHAnsi"/>
          <w:szCs w:val="24"/>
        </w:rPr>
      </w:pPr>
      <w:r>
        <w:rPr>
          <w:rFonts w:cstheme="minorHAnsi"/>
          <w:noProof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2D8F2E08" wp14:editId="14446EFB">
            <wp:simplePos x="0" y="0"/>
            <wp:positionH relativeFrom="column">
              <wp:posOffset>90170</wp:posOffset>
            </wp:positionH>
            <wp:positionV relativeFrom="paragraph">
              <wp:posOffset>90170</wp:posOffset>
            </wp:positionV>
            <wp:extent cx="5724525" cy="1286510"/>
            <wp:effectExtent l="0" t="0" r="9525" b="8890"/>
            <wp:wrapTight wrapText="bothSides">
              <wp:wrapPolygon edited="0">
                <wp:start x="0" y="0"/>
                <wp:lineTo x="0" y="21429"/>
                <wp:lineTo x="21564" y="21429"/>
                <wp:lineTo x="21564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F9DEC" w14:textId="39DF2A4F" w:rsidR="00020A44" w:rsidRDefault="00020A44" w:rsidP="00E8605A">
      <w:pPr>
        <w:pStyle w:val="Odstavecseseznamem"/>
        <w:spacing w:line="276" w:lineRule="auto"/>
        <w:ind w:left="0"/>
        <w:jc w:val="both"/>
        <w:rPr>
          <w:rFonts w:cstheme="minorHAnsi"/>
          <w:szCs w:val="24"/>
        </w:rPr>
      </w:pPr>
    </w:p>
    <w:p w14:paraId="09AA6BD0" w14:textId="77777777" w:rsidR="00020A44" w:rsidRDefault="00020A44" w:rsidP="00E8605A">
      <w:pPr>
        <w:pStyle w:val="Odstavecseseznamem"/>
        <w:spacing w:line="276" w:lineRule="auto"/>
        <w:ind w:left="0"/>
        <w:jc w:val="both"/>
        <w:rPr>
          <w:rFonts w:cstheme="minorHAnsi"/>
          <w:szCs w:val="24"/>
        </w:rPr>
      </w:pPr>
    </w:p>
    <w:p w14:paraId="69F6AE73" w14:textId="77777777" w:rsidR="00020A44" w:rsidRDefault="00020A44" w:rsidP="00E8605A">
      <w:pPr>
        <w:pStyle w:val="Odstavecseseznamem"/>
        <w:spacing w:line="276" w:lineRule="auto"/>
        <w:ind w:left="0"/>
        <w:jc w:val="both"/>
        <w:rPr>
          <w:rFonts w:cstheme="minorHAnsi"/>
          <w:szCs w:val="24"/>
        </w:rPr>
      </w:pPr>
    </w:p>
    <w:p w14:paraId="21C0BBEB" w14:textId="5BB7CF5C" w:rsidR="00E8605A" w:rsidRDefault="00490F47" w:rsidP="00E8605A">
      <w:pPr>
        <w:pStyle w:val="Nadpis1"/>
      </w:pPr>
      <w:bookmarkStart w:id="5" w:name="_Toc129849353"/>
      <w:r>
        <w:lastRenderedPageBreak/>
        <w:t>Technické řešení</w:t>
      </w:r>
      <w:bookmarkEnd w:id="5"/>
    </w:p>
    <w:p w14:paraId="61D2EB94" w14:textId="53D0CDE6" w:rsidR="00E8605A" w:rsidRDefault="00E3777D" w:rsidP="00E3777D">
      <w:pPr>
        <w:pStyle w:val="Zkladntextodsazen2"/>
        <w:tabs>
          <w:tab w:val="clear" w:pos="285"/>
          <w:tab w:val="left" w:pos="0"/>
        </w:tabs>
        <w:spacing w:before="120" w:after="0" w:line="240" w:lineRule="auto"/>
        <w:ind w:left="0" w:firstLine="0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Ze stávajících zařízení, tj. 4 systémů </w:t>
      </w:r>
      <w:proofErr w:type="spellStart"/>
      <w:r>
        <w:rPr>
          <w:rFonts w:ascii="Calibri" w:hAnsi="Calibri" w:cs="Calibri"/>
          <w:bCs/>
          <w:sz w:val="24"/>
          <w:szCs w:val="24"/>
        </w:rPr>
        <w:t>multisplit</w:t>
      </w:r>
      <w:proofErr w:type="spellEnd"/>
      <w:r>
        <w:rPr>
          <w:rFonts w:ascii="Calibri" w:hAnsi="Calibri" w:cs="Calibri"/>
          <w:bCs/>
          <w:sz w:val="24"/>
          <w:szCs w:val="24"/>
        </w:rPr>
        <w:t xml:space="preserve"> s celkem 8 vnitřními nástěnnými jednotkami bude odsáto veškeré neekologické chladivo R22, které bude předáno k likvidaci autorizované společnosti. Doklad o předání bude součástí Předávací dokumentace. Samotné zařízení bude demontováno a rovněž předáno autorizované společnosti</w:t>
      </w:r>
      <w:r w:rsidR="007920F8">
        <w:rPr>
          <w:rFonts w:ascii="Calibri" w:hAnsi="Calibri" w:cs="Calibri"/>
          <w:bCs/>
          <w:sz w:val="24"/>
          <w:szCs w:val="24"/>
        </w:rPr>
        <w:t xml:space="preserve"> zpracovávající odpadky pod kódem </w:t>
      </w:r>
      <w:r w:rsidR="007920F8" w:rsidRPr="007920F8">
        <w:rPr>
          <w:rFonts w:ascii="Calibri" w:hAnsi="Calibri" w:cs="Calibri"/>
          <w:bCs/>
          <w:sz w:val="24"/>
          <w:szCs w:val="24"/>
        </w:rPr>
        <w:t>16 02 11</w:t>
      </w:r>
      <w:r w:rsidR="007920F8">
        <w:rPr>
          <w:rFonts w:ascii="Calibri" w:hAnsi="Calibri" w:cs="Calibri"/>
          <w:bCs/>
          <w:sz w:val="24"/>
          <w:szCs w:val="24"/>
        </w:rPr>
        <w:t>. Doklad o předání bude součástí Předávací dokumentace.</w:t>
      </w:r>
    </w:p>
    <w:p w14:paraId="1A7E9E1F" w14:textId="25D8A8B2" w:rsidR="00D943BB" w:rsidRPr="00E3777D" w:rsidRDefault="00D943BB" w:rsidP="00E3777D">
      <w:pPr>
        <w:pStyle w:val="Zkladntextodsazen2"/>
        <w:tabs>
          <w:tab w:val="clear" w:pos="285"/>
          <w:tab w:val="left" w:pos="0"/>
        </w:tabs>
        <w:spacing w:before="120" w:after="0" w:line="240" w:lineRule="auto"/>
        <w:ind w:left="0" w:firstLine="0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Z důvodů dřívějších výměn kompresorů budou okruhy preventivně odkyseleny</w:t>
      </w:r>
      <w:r w:rsidR="00B25874">
        <w:rPr>
          <w:rFonts w:ascii="Calibri" w:hAnsi="Calibri" w:cs="Calibri"/>
          <w:bCs/>
          <w:sz w:val="24"/>
          <w:szCs w:val="24"/>
        </w:rPr>
        <w:t xml:space="preserve"> a nainstalovány kyselinové filtry</w:t>
      </w:r>
    </w:p>
    <w:p w14:paraId="6C384C69" w14:textId="7B6EB084" w:rsidR="001B2001" w:rsidRDefault="001B2001" w:rsidP="001B2001">
      <w:pPr>
        <w:pStyle w:val="Zkladntextodsazen2"/>
        <w:tabs>
          <w:tab w:val="clear" w:pos="285"/>
          <w:tab w:val="left" w:pos="0"/>
        </w:tabs>
        <w:spacing w:before="120"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 úpravě </w:t>
      </w:r>
      <w:r w:rsidR="00593837">
        <w:rPr>
          <w:rFonts w:ascii="Calibri" w:hAnsi="Calibri" w:cs="Calibri"/>
          <w:sz w:val="24"/>
          <w:szCs w:val="24"/>
        </w:rPr>
        <w:t>konzol</w:t>
      </w:r>
      <w:r>
        <w:rPr>
          <w:rFonts w:ascii="Calibri" w:hAnsi="Calibri" w:cs="Calibri"/>
          <w:sz w:val="24"/>
          <w:szCs w:val="24"/>
        </w:rPr>
        <w:t xml:space="preserve"> pod venkovními jednotkami budou naistalovány nové</w:t>
      </w:r>
      <w:r w:rsidR="00A41CD3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velmi provozně úsporné kondenzační jednotky </w:t>
      </w:r>
      <w:proofErr w:type="spellStart"/>
      <w:r>
        <w:rPr>
          <w:rFonts w:ascii="Calibri" w:hAnsi="Calibri" w:cs="Calibri"/>
          <w:sz w:val="24"/>
          <w:szCs w:val="24"/>
        </w:rPr>
        <w:t>Multisplit</w:t>
      </w:r>
      <w:proofErr w:type="spellEnd"/>
      <w:r>
        <w:rPr>
          <w:rFonts w:ascii="Calibri" w:hAnsi="Calibri" w:cs="Calibri"/>
          <w:sz w:val="24"/>
          <w:szCs w:val="24"/>
        </w:rPr>
        <w:t xml:space="preserve"> v energetické třídě A+++ s SEER min. 8,5 </w:t>
      </w:r>
      <w:r w:rsidR="00A41CD3">
        <w:rPr>
          <w:rFonts w:ascii="Calibri" w:hAnsi="Calibri" w:cs="Calibri"/>
          <w:sz w:val="24"/>
          <w:szCs w:val="24"/>
        </w:rPr>
        <w:t xml:space="preserve">s ekologickým chladivem R32. </w:t>
      </w:r>
    </w:p>
    <w:p w14:paraId="1E5D3AE1" w14:textId="6076ACD7" w:rsidR="00A41CD3" w:rsidRDefault="00A41CD3" w:rsidP="001B2001">
      <w:pPr>
        <w:pStyle w:val="Zkladntextodsazen2"/>
        <w:tabs>
          <w:tab w:val="clear" w:pos="285"/>
          <w:tab w:val="left" w:pos="0"/>
        </w:tabs>
        <w:spacing w:before="120"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Stávající vnitřní jednotky budou nahrazeny novými, tichými jednotkami s integrovaným WIFI ovládáním. Současné jednotky budou dovybaveny v případě potřeby </w:t>
      </w:r>
      <w:proofErr w:type="spellStart"/>
      <w:r>
        <w:rPr>
          <w:rFonts w:ascii="Calibri" w:hAnsi="Calibri" w:cs="Calibri"/>
          <w:sz w:val="24"/>
          <w:szCs w:val="24"/>
        </w:rPr>
        <w:t>ultratichými</w:t>
      </w:r>
      <w:proofErr w:type="spellEnd"/>
      <w:r>
        <w:rPr>
          <w:rFonts w:ascii="Calibri" w:hAnsi="Calibri" w:cs="Calibri"/>
          <w:sz w:val="24"/>
          <w:szCs w:val="24"/>
        </w:rPr>
        <w:t xml:space="preserve"> čerpadly kondenzátu </w:t>
      </w:r>
      <w:r w:rsidR="00C3442B">
        <w:rPr>
          <w:rFonts w:ascii="Calibri" w:hAnsi="Calibri" w:cs="Calibri"/>
          <w:sz w:val="24"/>
          <w:szCs w:val="24"/>
        </w:rPr>
        <w:t xml:space="preserve">např. </w:t>
      </w:r>
      <w:proofErr w:type="spellStart"/>
      <w:r>
        <w:rPr>
          <w:rFonts w:ascii="Calibri" w:hAnsi="Calibri" w:cs="Calibri"/>
          <w:sz w:val="24"/>
          <w:szCs w:val="24"/>
        </w:rPr>
        <w:t>Refco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14:paraId="52DCDC40" w14:textId="74EDFEBE" w:rsidR="00A41CD3" w:rsidRDefault="00A41CD3" w:rsidP="00A41CD3">
      <w:pPr>
        <w:spacing w:after="0" w:line="276" w:lineRule="auto"/>
        <w:jc w:val="both"/>
        <w:rPr>
          <w:rFonts w:cs="Arial"/>
          <w:szCs w:val="24"/>
        </w:rPr>
      </w:pPr>
      <w:r w:rsidRPr="00A41CD3">
        <w:rPr>
          <w:rFonts w:ascii="Calibri" w:hAnsi="Calibri" w:cs="Calibri"/>
          <w:szCs w:val="24"/>
        </w:rPr>
        <w:t xml:space="preserve">Po provedení zkoušek těsnosti, budou okruhy chladiva naplněny chladivem a proveden test zařízení a zaškolení obsluhy. Z důvodu velkého znečišťování ptactvem, </w:t>
      </w:r>
      <w:r w:rsidRPr="00A41CD3">
        <w:rPr>
          <w:rFonts w:cs="Arial"/>
          <w:szCs w:val="24"/>
        </w:rPr>
        <w:t xml:space="preserve">bude kolem </w:t>
      </w:r>
      <w:proofErr w:type="gramStart"/>
      <w:r w:rsidRPr="00A41CD3">
        <w:rPr>
          <w:rFonts w:cs="Arial"/>
          <w:szCs w:val="24"/>
        </w:rPr>
        <w:t>kondenzační</w:t>
      </w:r>
      <w:proofErr w:type="gramEnd"/>
      <w:r w:rsidRPr="00A41CD3">
        <w:rPr>
          <w:rFonts w:cs="Arial"/>
          <w:szCs w:val="24"/>
        </w:rPr>
        <w:t xml:space="preserve"> jednotek vytvořena žárově zinkovaná klec, s otevíratelnými vstupy pro servis a údržbu, opatřena jemným pletivem</w:t>
      </w:r>
    </w:p>
    <w:p w14:paraId="2BCDC3F9" w14:textId="77777777" w:rsidR="00B25874" w:rsidRDefault="00B25874" w:rsidP="00A41CD3">
      <w:pPr>
        <w:spacing w:after="0" w:line="276" w:lineRule="auto"/>
        <w:jc w:val="both"/>
        <w:rPr>
          <w:rFonts w:cs="Arial"/>
          <w:szCs w:val="24"/>
        </w:rPr>
      </w:pPr>
    </w:p>
    <w:p w14:paraId="03CC7FAC" w14:textId="618E2442" w:rsidR="00B25874" w:rsidRPr="00A41CD3" w:rsidRDefault="00B25874" w:rsidP="00A41CD3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Po letní sezoně, kdy bude zablokován režim vytápění, budou kyselinové filtry vyjmuty a na zařízení povolen režim vytápění</w:t>
      </w:r>
    </w:p>
    <w:p w14:paraId="02F1D106" w14:textId="77777777" w:rsidR="00E8605A" w:rsidRDefault="00E8605A" w:rsidP="00E8605A">
      <w:pPr>
        <w:pStyle w:val="Nadpis1"/>
      </w:pPr>
      <w:bookmarkStart w:id="6" w:name="_Toc29278906"/>
      <w:bookmarkStart w:id="7" w:name="_Toc48033459"/>
      <w:bookmarkStart w:id="8" w:name="_Toc129849354"/>
      <w:r w:rsidRPr="00D20467">
        <w:rPr>
          <w:rFonts w:cs="Arial"/>
        </w:rPr>
        <w:t>Navazující profese a části projektu</w:t>
      </w:r>
      <w:bookmarkEnd w:id="6"/>
      <w:bookmarkEnd w:id="7"/>
      <w:bookmarkEnd w:id="8"/>
    </w:p>
    <w:p w14:paraId="618E5D42" w14:textId="77777777" w:rsidR="001B2001" w:rsidRDefault="00E8605A" w:rsidP="00E8605A">
      <w:pPr>
        <w:spacing w:after="0" w:line="276" w:lineRule="auto"/>
        <w:jc w:val="both"/>
        <w:rPr>
          <w:rFonts w:cs="Arial"/>
          <w:szCs w:val="24"/>
        </w:rPr>
      </w:pPr>
      <w:r w:rsidRPr="00AD0A21">
        <w:rPr>
          <w:rFonts w:cs="Arial"/>
          <w:b/>
          <w:szCs w:val="24"/>
          <w:u w:val="single"/>
        </w:rPr>
        <w:t>Stavební úpravy</w:t>
      </w:r>
      <w:r w:rsidRPr="00AD0A21">
        <w:rPr>
          <w:rFonts w:cs="Arial"/>
          <w:szCs w:val="24"/>
        </w:rPr>
        <w:t xml:space="preserve"> </w:t>
      </w:r>
    </w:p>
    <w:p w14:paraId="11EC9618" w14:textId="7C7D35B0" w:rsidR="00E8605A" w:rsidRPr="001B2001" w:rsidRDefault="00D943BB" w:rsidP="001B2001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cs="Arial"/>
          <w:szCs w:val="24"/>
        </w:rPr>
      </w:pPr>
      <w:r w:rsidRPr="001B2001">
        <w:rPr>
          <w:rFonts w:cs="Arial"/>
          <w:szCs w:val="24"/>
        </w:rPr>
        <w:t>Jelikož stávající a nové jednotky mají odlišné rozměry, budou zdi pod současnými jednotkami opraveny a prostor v místech kolem jednotek bude nově podmalován</w:t>
      </w:r>
      <w:r w:rsidR="00E8605A" w:rsidRPr="001B2001">
        <w:rPr>
          <w:rFonts w:cs="Arial"/>
          <w:szCs w:val="24"/>
        </w:rPr>
        <w:t xml:space="preserve">. </w:t>
      </w:r>
    </w:p>
    <w:p w14:paraId="7CABFCD7" w14:textId="0EEF1B78" w:rsidR="001B2001" w:rsidRPr="001B2001" w:rsidRDefault="001B2001" w:rsidP="001B2001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cs="Arial"/>
          <w:szCs w:val="24"/>
        </w:rPr>
      </w:pPr>
      <w:r w:rsidRPr="001B2001">
        <w:rPr>
          <w:rFonts w:cs="Arial"/>
          <w:szCs w:val="24"/>
        </w:rPr>
        <w:t>Konzole pod stávajícími jednotkami budou z důvodu odlišných rozměrů upraveny</w:t>
      </w:r>
    </w:p>
    <w:p w14:paraId="166CB2E0" w14:textId="5B0CE396" w:rsidR="001B2001" w:rsidRPr="001B2001" w:rsidRDefault="001B2001" w:rsidP="001B2001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cs="Arial"/>
          <w:szCs w:val="24"/>
        </w:rPr>
      </w:pPr>
      <w:r w:rsidRPr="001B2001">
        <w:rPr>
          <w:rFonts w:cs="Arial"/>
          <w:szCs w:val="24"/>
        </w:rPr>
        <w:t>Z důvodu znečišťování jednotek ptactvem, především hol</w:t>
      </w:r>
      <w:r w:rsidR="00A41CD3">
        <w:rPr>
          <w:rFonts w:cs="Arial"/>
          <w:szCs w:val="24"/>
        </w:rPr>
        <w:t>u</w:t>
      </w:r>
      <w:r w:rsidRPr="001B2001">
        <w:rPr>
          <w:rFonts w:cs="Arial"/>
          <w:szCs w:val="24"/>
        </w:rPr>
        <w:t xml:space="preserve">by, bude kolem </w:t>
      </w:r>
      <w:proofErr w:type="gramStart"/>
      <w:r w:rsidRPr="001B2001">
        <w:rPr>
          <w:rFonts w:cs="Arial"/>
          <w:szCs w:val="24"/>
        </w:rPr>
        <w:t>kondenzační</w:t>
      </w:r>
      <w:proofErr w:type="gramEnd"/>
      <w:r w:rsidRPr="001B2001">
        <w:rPr>
          <w:rFonts w:cs="Arial"/>
          <w:szCs w:val="24"/>
        </w:rPr>
        <w:t xml:space="preserve"> jednotek vytvořena žárově zinkovaná klec, s otevíratelnými vstupy pro servis a údržbu, opatřena jemným pletivem</w:t>
      </w:r>
    </w:p>
    <w:p w14:paraId="3C46D211" w14:textId="19B51B34" w:rsidR="00E8605A" w:rsidRPr="00AD0A21" w:rsidRDefault="00E8605A" w:rsidP="00E8605A">
      <w:pPr>
        <w:spacing w:after="0" w:line="276" w:lineRule="auto"/>
        <w:jc w:val="both"/>
        <w:rPr>
          <w:rFonts w:cs="Arial"/>
          <w:szCs w:val="24"/>
          <w:u w:val="single"/>
        </w:rPr>
      </w:pPr>
    </w:p>
    <w:p w14:paraId="5410E338" w14:textId="77777777" w:rsidR="001B2001" w:rsidRDefault="00E8605A" w:rsidP="00E8605A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4"/>
        </w:rPr>
      </w:pPr>
      <w:r w:rsidRPr="00AD0A21">
        <w:rPr>
          <w:rFonts w:cs="Arial"/>
          <w:b/>
          <w:szCs w:val="24"/>
          <w:u w:val="single"/>
        </w:rPr>
        <w:t>ZTI</w:t>
      </w:r>
      <w:r w:rsidRPr="00AD0A21">
        <w:rPr>
          <w:rFonts w:cs="Arial"/>
          <w:szCs w:val="24"/>
        </w:rPr>
        <w:t xml:space="preserve"> </w:t>
      </w:r>
    </w:p>
    <w:p w14:paraId="03F59B43" w14:textId="30505A30" w:rsidR="00E8605A" w:rsidRDefault="00E8605A" w:rsidP="001B2001">
      <w:pPr>
        <w:pStyle w:val="Zhlav"/>
        <w:numPr>
          <w:ilvl w:val="0"/>
          <w:numId w:val="14"/>
        </w:numPr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4"/>
        </w:rPr>
      </w:pPr>
      <w:r w:rsidRPr="00AD0A21">
        <w:rPr>
          <w:rFonts w:cs="Arial"/>
          <w:szCs w:val="24"/>
        </w:rPr>
        <w:t xml:space="preserve">zajistí odvod kondenzátu </w:t>
      </w:r>
      <w:r>
        <w:rPr>
          <w:rFonts w:cs="Arial"/>
          <w:szCs w:val="24"/>
        </w:rPr>
        <w:t>od vnitřních klimatizačních jednotek</w:t>
      </w:r>
      <w:r w:rsidR="00CD61E5">
        <w:rPr>
          <w:rFonts w:cs="Arial"/>
          <w:szCs w:val="24"/>
        </w:rPr>
        <w:t xml:space="preserve"> (součást této části projektu)</w:t>
      </w:r>
    </w:p>
    <w:p w14:paraId="00521EF4" w14:textId="77777777" w:rsidR="00E8605A" w:rsidRPr="00AD0A21" w:rsidRDefault="00E8605A" w:rsidP="00E8605A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4"/>
        </w:rPr>
      </w:pPr>
    </w:p>
    <w:p w14:paraId="0D360384" w14:textId="77777777" w:rsidR="00E8605A" w:rsidRPr="00AD0A21" w:rsidRDefault="00E8605A" w:rsidP="00E8605A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4"/>
        </w:rPr>
      </w:pPr>
    </w:p>
    <w:p w14:paraId="5103300D" w14:textId="77777777" w:rsidR="001B2001" w:rsidRDefault="00E8605A" w:rsidP="00E8605A">
      <w:pPr>
        <w:spacing w:after="0" w:line="276" w:lineRule="auto"/>
        <w:jc w:val="both"/>
        <w:rPr>
          <w:rFonts w:cs="Arial"/>
          <w:szCs w:val="24"/>
        </w:rPr>
      </w:pPr>
      <w:r w:rsidRPr="00AD0A21">
        <w:rPr>
          <w:rFonts w:cs="Arial"/>
          <w:b/>
          <w:szCs w:val="24"/>
          <w:u w:val="single"/>
        </w:rPr>
        <w:t>Elektroinstalace</w:t>
      </w:r>
      <w:r w:rsidRPr="00AD0A21">
        <w:rPr>
          <w:rFonts w:cs="Arial"/>
          <w:szCs w:val="24"/>
        </w:rPr>
        <w:t xml:space="preserve"> </w:t>
      </w:r>
    </w:p>
    <w:p w14:paraId="6C31A323" w14:textId="63A3FC7B" w:rsidR="00E8605A" w:rsidRPr="001B2001" w:rsidRDefault="001B2001" w:rsidP="001B2001">
      <w:pPr>
        <w:pStyle w:val="Odstavecseseznamem"/>
        <w:numPr>
          <w:ilvl w:val="0"/>
          <w:numId w:val="14"/>
        </w:numPr>
        <w:spacing w:after="0" w:line="276" w:lineRule="auto"/>
        <w:jc w:val="both"/>
        <w:rPr>
          <w:rFonts w:cs="Arial"/>
          <w:szCs w:val="24"/>
        </w:rPr>
      </w:pPr>
      <w:r w:rsidRPr="001B2001">
        <w:rPr>
          <w:rFonts w:cs="Arial"/>
          <w:szCs w:val="24"/>
        </w:rPr>
        <w:t>Po úpravách bude stávající elektroinstalace maximálně využita a bude dodána výchozí revize</w:t>
      </w:r>
      <w:r w:rsidR="00E8605A" w:rsidRPr="001B2001">
        <w:rPr>
          <w:rFonts w:cs="Arial"/>
          <w:szCs w:val="24"/>
        </w:rPr>
        <w:t>.</w:t>
      </w:r>
    </w:p>
    <w:p w14:paraId="474C5ACB" w14:textId="77777777" w:rsidR="00E8605A" w:rsidRPr="00AD0A21" w:rsidRDefault="00E8605A" w:rsidP="00E8605A">
      <w:pPr>
        <w:spacing w:after="0" w:line="276" w:lineRule="auto"/>
        <w:jc w:val="both"/>
        <w:rPr>
          <w:rFonts w:cs="Arial"/>
          <w:szCs w:val="24"/>
        </w:rPr>
      </w:pPr>
    </w:p>
    <w:p w14:paraId="139B035F" w14:textId="201F5F42" w:rsidR="00E8605A" w:rsidRDefault="00E8605A" w:rsidP="00E8605A">
      <w:pPr>
        <w:pStyle w:val="Nadpis1"/>
      </w:pPr>
      <w:bookmarkStart w:id="9" w:name="_Toc29278908"/>
      <w:bookmarkStart w:id="10" w:name="_Toc48033461"/>
      <w:bookmarkStart w:id="11" w:name="_Toc129849355"/>
      <w:r w:rsidRPr="00561A1A">
        <w:t>Bezpečnost</w:t>
      </w:r>
      <w:r>
        <w:t xml:space="preserve"> práce</w:t>
      </w:r>
      <w:bookmarkEnd w:id="9"/>
      <w:bookmarkEnd w:id="10"/>
      <w:bookmarkEnd w:id="11"/>
    </w:p>
    <w:p w14:paraId="3CDD10A7" w14:textId="77777777" w:rsidR="00E8605A" w:rsidRPr="00AD0A21" w:rsidRDefault="00E8605A" w:rsidP="00E8605A">
      <w:pPr>
        <w:spacing w:after="0" w:line="276" w:lineRule="auto"/>
        <w:rPr>
          <w:rFonts w:cstheme="minorHAnsi"/>
          <w:szCs w:val="24"/>
        </w:rPr>
      </w:pPr>
      <w:r w:rsidRPr="00AD0A21">
        <w:rPr>
          <w:rFonts w:cstheme="minorHAnsi"/>
          <w:szCs w:val="24"/>
        </w:rPr>
        <w:t>Zařízení je projektováno a rovněž musí být zhotoveno a namontováno dle platných norem a předpisů. Provoz, obsluha a údržba se musí řídit platnými normami a předpisy a podle provozních předpisů vypracovaných provozovatelem. Obsluha a údržba musí být řádně vyškolená a opatřena ochrannými pomůckami a zařízením, v patřičných pracovních oděvech. Při provozování zařízení, kontrole, údržbě, opravách apod. je nutno mimo obecné platné a právní předpisy týkající se bezpečnosti práce dodržovat také směrnice dané společnosti.</w:t>
      </w:r>
    </w:p>
    <w:p w14:paraId="07D4B8E7" w14:textId="77777777" w:rsidR="00E8605A" w:rsidRPr="00AD0A21" w:rsidRDefault="00E8605A" w:rsidP="00E8605A">
      <w:pPr>
        <w:spacing w:after="0" w:line="276" w:lineRule="auto"/>
        <w:rPr>
          <w:rFonts w:cstheme="minorHAnsi"/>
          <w:szCs w:val="24"/>
        </w:rPr>
      </w:pPr>
    </w:p>
    <w:p w14:paraId="06C62E6B" w14:textId="77777777" w:rsidR="00E8605A" w:rsidRPr="00AD0A21" w:rsidRDefault="00E8605A" w:rsidP="00E8605A">
      <w:pPr>
        <w:pStyle w:val="BKBOdrky"/>
      </w:pPr>
      <w:r w:rsidRPr="00AD0A21">
        <w:t>Vyhláška ČÚBP č. 48/1982 Sb. ve znění vyhl. č. 192/2005 Sb., kterou se stanoví základní požadavky k zajištění bezpečnosti práce a technických zařízení.</w:t>
      </w:r>
    </w:p>
    <w:p w14:paraId="7BEF70B2" w14:textId="77777777" w:rsidR="00E8605A" w:rsidRPr="00AD0A21" w:rsidRDefault="00E8605A" w:rsidP="00E8605A">
      <w:pPr>
        <w:pStyle w:val="BKBOdrky"/>
      </w:pPr>
      <w:r w:rsidRPr="00AD0A21">
        <w:t>Zákon č.338/2005 Sb., úplné znění zákona č.174/1968 Sb. o státním odborném dozoru nad bezpečností práce.</w:t>
      </w:r>
    </w:p>
    <w:p w14:paraId="2BC354DA" w14:textId="77777777" w:rsidR="00E8605A" w:rsidRPr="00AD0A21" w:rsidRDefault="00E8605A" w:rsidP="00E8605A">
      <w:pPr>
        <w:pStyle w:val="BKBOdrky"/>
      </w:pPr>
      <w:r w:rsidRPr="00AD0A21">
        <w:t>Zákon č.309/2006 Sb. o zajištění dalších podmínek bezpečnosti a ochrany zdraví při práci.</w:t>
      </w:r>
    </w:p>
    <w:p w14:paraId="7F9AF028" w14:textId="77777777" w:rsidR="00E8605A" w:rsidRPr="00AD0A21" w:rsidRDefault="00E8605A" w:rsidP="00E8605A">
      <w:pPr>
        <w:pStyle w:val="BKBOdrky"/>
      </w:pPr>
      <w:r w:rsidRPr="00AD0A21">
        <w:t>Nařízení vlády č.362/2005 Sb. o bližších požadavcích na bezpečnost a ochranu zdraví při práci na pracovištích s nebezpečím pádu z výšky nebo do hloubky.</w:t>
      </w:r>
    </w:p>
    <w:p w14:paraId="75FC1AE0" w14:textId="77777777" w:rsidR="00E8605A" w:rsidRPr="00AD0A21" w:rsidRDefault="00E8605A" w:rsidP="00E8605A">
      <w:pPr>
        <w:pStyle w:val="BKBOdrky"/>
      </w:pPr>
      <w:r w:rsidRPr="00AD0A21">
        <w:t>Nařízení vlády č.591/2006 Sb. o bližších minimálních požadavcích na bezpečnost a ochranu zdraví při práci na staveništích.</w:t>
      </w:r>
    </w:p>
    <w:p w14:paraId="639FF663" w14:textId="77777777" w:rsidR="00E8605A" w:rsidRPr="00AD0A21" w:rsidRDefault="00E8605A" w:rsidP="00E8605A">
      <w:pPr>
        <w:pStyle w:val="BKBOdrky"/>
      </w:pPr>
      <w:r w:rsidRPr="00AD0A21">
        <w:t>Nařízení vlády č.101/2005 Sb. o podrobnějších požadavcích na pracoviště a pracovní prostředí.</w:t>
      </w:r>
    </w:p>
    <w:p w14:paraId="0ABC2D47" w14:textId="77777777" w:rsidR="00E8605A" w:rsidRPr="00AD0A21" w:rsidRDefault="00E8605A" w:rsidP="00E8605A">
      <w:pPr>
        <w:pStyle w:val="BKBOdrky"/>
      </w:pPr>
      <w:r w:rsidRPr="00AD0A21">
        <w:t>Vyhláška ČÚBP a ČBÚ č.21/1979 Sb. ve znění vyhl. ČÚBP a ČBÚ č.554/1990 Sb., nařízení vlády č.352/2000 Sb. a vyhl. 395/2003 Sb.</w:t>
      </w:r>
    </w:p>
    <w:p w14:paraId="7021B330" w14:textId="77777777" w:rsidR="00E8605A" w:rsidRPr="00AD0A21" w:rsidRDefault="00E8605A" w:rsidP="00E8605A">
      <w:pPr>
        <w:pStyle w:val="BKBOdrky"/>
      </w:pPr>
      <w:r w:rsidRPr="00AD0A21">
        <w:t>Vyhláška ČÚBP č.85/1978 SB. ve znění nařízení vlády č.352/2000 Sb.</w:t>
      </w:r>
    </w:p>
    <w:p w14:paraId="57E433B2" w14:textId="77777777" w:rsidR="00E8605A" w:rsidRPr="00AD0A21" w:rsidRDefault="00E8605A" w:rsidP="00E8605A">
      <w:pPr>
        <w:pStyle w:val="BKBOdrky"/>
      </w:pPr>
      <w:r w:rsidRPr="00AD0A21">
        <w:t>Zákon č.22/1997 Sb. v platném znění.</w:t>
      </w:r>
    </w:p>
    <w:p w14:paraId="68A005DC" w14:textId="77777777" w:rsidR="00E8605A" w:rsidRDefault="00E8605A" w:rsidP="00E8605A">
      <w:pPr>
        <w:pStyle w:val="BKBOdrky"/>
        <w:numPr>
          <w:ilvl w:val="0"/>
          <w:numId w:val="0"/>
        </w:numPr>
        <w:spacing w:after="0"/>
        <w:ind w:left="720"/>
        <w:contextualSpacing w:val="0"/>
      </w:pPr>
    </w:p>
    <w:p w14:paraId="5E0DACBA" w14:textId="77777777" w:rsidR="00E8605A" w:rsidRDefault="00E8605A" w:rsidP="00E8605A">
      <w:pPr>
        <w:pStyle w:val="Nadpis1"/>
      </w:pPr>
      <w:bookmarkStart w:id="12" w:name="_Toc29278909"/>
      <w:bookmarkStart w:id="13" w:name="_Toc48033462"/>
      <w:bookmarkStart w:id="14" w:name="_Toc129849356"/>
      <w:r w:rsidRPr="007D3135">
        <w:rPr>
          <w:rFonts w:cs="Arial"/>
        </w:rPr>
        <w:t>Závěr</w:t>
      </w:r>
      <w:bookmarkEnd w:id="12"/>
      <w:bookmarkEnd w:id="13"/>
      <w:bookmarkEnd w:id="14"/>
    </w:p>
    <w:p w14:paraId="43B8C094" w14:textId="327CC8F1" w:rsidR="00E8605A" w:rsidRPr="003E254A" w:rsidRDefault="00E8605A" w:rsidP="00E8605A">
      <w:pPr>
        <w:spacing w:after="0" w:line="288" w:lineRule="auto"/>
        <w:rPr>
          <w:rFonts w:ascii="Tahoma" w:hAnsi="Tahoma" w:cs="Tahoma"/>
          <w:sz w:val="22"/>
          <w:szCs w:val="20"/>
        </w:rPr>
      </w:pPr>
      <w:r w:rsidRPr="00167DDB">
        <w:rPr>
          <w:rFonts w:cs="Arial"/>
          <w:szCs w:val="24"/>
        </w:rPr>
        <w:t>Po montáži se provedou veškeré předepsané zkoušky, provede se školení obsluhy a zařízení se uvede do provozu</w:t>
      </w:r>
      <w:r>
        <w:rPr>
          <w:rFonts w:cs="Arial"/>
        </w:rPr>
        <w:t xml:space="preserve">. Tato dokumentace je vyhotovena pro realizaci stavby. </w:t>
      </w:r>
      <w:r w:rsidRPr="00805A07">
        <w:rPr>
          <w:rFonts w:cs="Arial"/>
        </w:rPr>
        <w:t>Každá prováděná rekonstrukce obsahuje riziko toho, že dodatečně, až při vlastní rekonstrukci budou zjištěny dodatečně okolnosti, jenž nejsou nikde podchyceny a mohou rekonstrukci podstatně změnit. Tuto nepříznivou skutečnost nelze vyloučit i při největší možné pečlivosti. Z těchto důvodů je nutno u každé rekonstrukce nutno uvažovat s částkou na nepředvídatelné náklady.</w:t>
      </w:r>
    </w:p>
    <w:sectPr w:rsidR="00E8605A" w:rsidRPr="003E254A" w:rsidSect="00737817">
      <w:headerReference w:type="default" r:id="rId11"/>
      <w:footerReference w:type="default" r:id="rId12"/>
      <w:headerReference w:type="first" r:id="rId13"/>
      <w:pgSz w:w="11906" w:h="16838"/>
      <w:pgMar w:top="1985" w:right="849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6079A" w14:textId="77777777" w:rsidR="00020D20" w:rsidRDefault="00020D20" w:rsidP="009F44DD">
      <w:r>
        <w:separator/>
      </w:r>
    </w:p>
    <w:p w14:paraId="1D8E94CF" w14:textId="77777777" w:rsidR="00020D20" w:rsidRDefault="00020D20"/>
    <w:p w14:paraId="01EF9867" w14:textId="77777777" w:rsidR="00020D20" w:rsidRDefault="00020D20"/>
    <w:p w14:paraId="5FB65AAB" w14:textId="77777777" w:rsidR="00020D20" w:rsidRDefault="00020D20"/>
  </w:endnote>
  <w:endnote w:type="continuationSeparator" w:id="0">
    <w:p w14:paraId="1C24D502" w14:textId="77777777" w:rsidR="00020D20" w:rsidRDefault="00020D20" w:rsidP="009F44DD">
      <w:r>
        <w:continuationSeparator/>
      </w:r>
    </w:p>
    <w:p w14:paraId="4C0C71D6" w14:textId="77777777" w:rsidR="00020D20" w:rsidRDefault="00020D20"/>
    <w:p w14:paraId="1477FCDB" w14:textId="77777777" w:rsidR="00020D20" w:rsidRDefault="00020D20"/>
    <w:p w14:paraId="5A2C166E" w14:textId="77777777" w:rsidR="00020D20" w:rsidRDefault="00020D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736B2" w14:textId="2B66014A" w:rsidR="000D3396" w:rsidRPr="00310539" w:rsidRDefault="0084442B" w:rsidP="00716F0B">
    <w:pPr>
      <w:pStyle w:val="Bezmezer"/>
      <w:pBdr>
        <w:top w:val="single" w:sz="8" w:space="1" w:color="E30613"/>
      </w:pBdr>
      <w:tabs>
        <w:tab w:val="center" w:pos="4820"/>
        <w:tab w:val="right" w:pos="9639"/>
      </w:tabs>
    </w:pPr>
    <w:r>
      <w:t>22-5102</w:t>
    </w:r>
    <w:r w:rsidR="00144A38" w:rsidRPr="00144A38">
      <w:t>-01</w:t>
    </w:r>
    <w:r w:rsidR="00167752">
      <w:tab/>
    </w:r>
    <w:r w:rsidR="00C4167F" w:rsidRPr="00C4167F">
      <w:fldChar w:fldCharType="begin"/>
    </w:r>
    <w:r w:rsidR="00C4167F" w:rsidRPr="00C4167F">
      <w:instrText>PAGE   \* MERGEFORMAT</w:instrText>
    </w:r>
    <w:r w:rsidR="00C4167F" w:rsidRPr="00C4167F">
      <w:fldChar w:fldCharType="separate"/>
    </w:r>
    <w:r w:rsidR="00C3442B">
      <w:rPr>
        <w:noProof/>
      </w:rPr>
      <w:t>6</w:t>
    </w:r>
    <w:r w:rsidR="00C4167F" w:rsidRPr="00C4167F">
      <w:fldChar w:fldCharType="end"/>
    </w:r>
    <w:r w:rsidR="00C4167F" w:rsidRPr="00C4167F">
      <w:t xml:space="preserve"> / </w:t>
    </w:r>
    <w:r w:rsidR="007B6FDE">
      <w:rPr>
        <w:noProof/>
      </w:rPr>
      <w:fldChar w:fldCharType="begin"/>
    </w:r>
    <w:r w:rsidR="007B6FDE">
      <w:rPr>
        <w:noProof/>
      </w:rPr>
      <w:instrText xml:space="preserve"> NUMPAGES </w:instrText>
    </w:r>
    <w:r w:rsidR="007B6FDE">
      <w:rPr>
        <w:noProof/>
      </w:rPr>
      <w:fldChar w:fldCharType="separate"/>
    </w:r>
    <w:r w:rsidR="00C3442B">
      <w:rPr>
        <w:noProof/>
      </w:rPr>
      <w:t>6</w:t>
    </w:r>
    <w:r w:rsidR="007B6FDE">
      <w:rPr>
        <w:noProof/>
      </w:rPr>
      <w:fldChar w:fldCharType="end"/>
    </w:r>
    <w:bookmarkStart w:id="15" w:name="_Hlk25950287"/>
    <w:bookmarkEnd w:id="15"/>
    <w:r w:rsidR="00260681">
      <w:tab/>
    </w:r>
    <w:r w:rsidR="00260681" w:rsidRPr="00C4167F">
      <w:t>BKB-</w:t>
    </w:r>
    <w:r w:rsidR="00144A38">
      <w:t>TZ</w:t>
    </w:r>
    <w:r w:rsidR="00260681" w:rsidRPr="00C4167F">
      <w:t>-</w:t>
    </w:r>
    <w:r w:rsidR="00144A38">
      <w:t>9</w:t>
    </w:r>
    <w:r>
      <w:t>637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E09E9" w14:textId="77777777" w:rsidR="00020D20" w:rsidRDefault="00020D20" w:rsidP="009F44DD">
      <w:r>
        <w:separator/>
      </w:r>
    </w:p>
    <w:p w14:paraId="7ACF01C3" w14:textId="77777777" w:rsidR="00020D20" w:rsidRDefault="00020D20"/>
    <w:p w14:paraId="72839909" w14:textId="77777777" w:rsidR="00020D20" w:rsidRDefault="00020D20"/>
    <w:p w14:paraId="3D92F092" w14:textId="77777777" w:rsidR="00020D20" w:rsidRDefault="00020D20"/>
  </w:footnote>
  <w:footnote w:type="continuationSeparator" w:id="0">
    <w:p w14:paraId="013E93B1" w14:textId="77777777" w:rsidR="00020D20" w:rsidRDefault="00020D20" w:rsidP="009F44DD">
      <w:r>
        <w:continuationSeparator/>
      </w:r>
    </w:p>
    <w:p w14:paraId="58B49B88" w14:textId="77777777" w:rsidR="00020D20" w:rsidRDefault="00020D20"/>
    <w:p w14:paraId="23BF8D05" w14:textId="77777777" w:rsidR="00020D20" w:rsidRDefault="00020D20"/>
    <w:p w14:paraId="0691CB3E" w14:textId="77777777" w:rsidR="00020D20" w:rsidRDefault="00020D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FCC0E" w14:textId="18640DB5" w:rsidR="003E254A" w:rsidRPr="00CF634F" w:rsidRDefault="003E254A" w:rsidP="003E254A">
    <w:pPr>
      <w:pStyle w:val="Bezmezer"/>
      <w:tabs>
        <w:tab w:val="left" w:pos="1418"/>
        <w:tab w:val="left" w:pos="6379"/>
        <w:tab w:val="right" w:pos="8222"/>
        <w:tab w:val="left" w:pos="9072"/>
      </w:tabs>
      <w:ind w:left="2694" w:right="1417" w:hanging="2694"/>
      <w:rPr>
        <w:rFonts w:ascii="Tahoma" w:hAnsi="Tahoma" w:cs="Tahoma"/>
        <w:sz w:val="28"/>
        <w:szCs w:val="24"/>
      </w:rPr>
    </w:pPr>
  </w:p>
  <w:p w14:paraId="57A9E1B4" w14:textId="77777777" w:rsidR="003E254A" w:rsidRPr="00CF634F" w:rsidRDefault="003E254A" w:rsidP="003E254A">
    <w:pPr>
      <w:pStyle w:val="Bezmezer"/>
      <w:rPr>
        <w:rFonts w:ascii="Tahoma" w:hAnsi="Tahoma" w:cs="Tahoma"/>
        <w:sz w:val="28"/>
        <w:szCs w:val="24"/>
      </w:rPr>
    </w:pPr>
  </w:p>
  <w:p w14:paraId="005279A0" w14:textId="05459E06" w:rsidR="003E254A" w:rsidRPr="00CF634F" w:rsidRDefault="003E254A" w:rsidP="00CF634F">
    <w:pPr>
      <w:pStyle w:val="Bezmezer"/>
      <w:tabs>
        <w:tab w:val="left" w:pos="3431"/>
      </w:tabs>
      <w:rPr>
        <w:rFonts w:ascii="Tahoma" w:hAnsi="Tahoma" w:cs="Tahoma"/>
        <w:sz w:val="28"/>
        <w:szCs w:val="24"/>
      </w:rPr>
    </w:pPr>
  </w:p>
  <w:p w14:paraId="56A1E3F1" w14:textId="77777777" w:rsidR="003E254A" w:rsidRPr="00CF634F" w:rsidRDefault="003E254A" w:rsidP="003E254A">
    <w:pPr>
      <w:pStyle w:val="Bezmezer"/>
      <w:pBdr>
        <w:bottom w:val="single" w:sz="12" w:space="1" w:color="auto"/>
      </w:pBdr>
      <w:rPr>
        <w:rFonts w:ascii="Tahoma" w:hAnsi="Tahoma" w:cs="Tahoma"/>
        <w:sz w:val="28"/>
        <w:szCs w:val="24"/>
      </w:rPr>
    </w:pPr>
  </w:p>
  <w:p w14:paraId="43391250" w14:textId="1AFA946E" w:rsidR="00CF634F" w:rsidRPr="00CF634F" w:rsidRDefault="005D3C53" w:rsidP="003E254A">
    <w:pPr>
      <w:pStyle w:val="Bezmezer"/>
      <w:rPr>
        <w:rFonts w:ascii="Tahoma" w:hAnsi="Tahoma" w:cs="Tahoma"/>
        <w:sz w:val="16"/>
        <w:szCs w:val="14"/>
      </w:rPr>
    </w:pPr>
    <w:r w:rsidRPr="005D3C53">
      <w:rPr>
        <w:noProof/>
        <w:lang w:eastAsia="cs-CZ"/>
      </w:rPr>
      <w:drawing>
        <wp:anchor distT="0" distB="0" distL="114300" distR="114300" simplePos="0" relativeHeight="251650048" behindDoc="0" locked="0" layoutInCell="1" allowOverlap="1" wp14:anchorId="6D57EDAD" wp14:editId="6145E8FA">
          <wp:simplePos x="0" y="0"/>
          <wp:positionH relativeFrom="margin">
            <wp:align>right</wp:align>
          </wp:positionH>
          <wp:positionV relativeFrom="page">
            <wp:posOffset>453390</wp:posOffset>
          </wp:positionV>
          <wp:extent cx="691200" cy="6912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CB9F6" w14:textId="1B2C9530" w:rsidR="00AA725D" w:rsidRPr="003E254A" w:rsidRDefault="00AA725D" w:rsidP="00FF2ADF">
    <w:pPr>
      <w:pStyle w:val="Bezmezer"/>
      <w:tabs>
        <w:tab w:val="left" w:pos="1418"/>
        <w:tab w:val="left" w:pos="6379"/>
        <w:tab w:val="right" w:pos="8222"/>
        <w:tab w:val="left" w:pos="9072"/>
      </w:tabs>
      <w:ind w:left="2694" w:right="1417" w:hanging="2694"/>
      <w:rPr>
        <w:rFonts w:ascii="Tahoma" w:hAnsi="Tahoma" w:cs="Tahoma"/>
        <w:sz w:val="18"/>
        <w:szCs w:val="18"/>
      </w:rPr>
    </w:pPr>
    <w:r>
      <w:rPr>
        <w:szCs w:val="24"/>
      </w:rPr>
      <w:tab/>
    </w:r>
    <w:r w:rsidR="003E254A">
      <w:rPr>
        <w:szCs w:val="24"/>
      </w:rPr>
      <w:t xml:space="preserve">   </w:t>
    </w:r>
    <w:r w:rsidR="00FF2ADF" w:rsidRPr="003E254A">
      <w:rPr>
        <w:rFonts w:ascii="Tahoma" w:hAnsi="Tahoma" w:cs="Tahoma"/>
        <w:sz w:val="18"/>
        <w:szCs w:val="18"/>
      </w:rPr>
      <w:tab/>
    </w:r>
  </w:p>
  <w:p w14:paraId="0F96EFBB" w14:textId="7556BA0E" w:rsidR="00490F47" w:rsidRDefault="006535D1" w:rsidP="00490F47">
    <w:pPr>
      <w:pStyle w:val="Bezmezer"/>
      <w:tabs>
        <w:tab w:val="left" w:pos="993"/>
        <w:tab w:val="left" w:pos="1485"/>
        <w:tab w:val="left" w:pos="1875"/>
        <w:tab w:val="left" w:pos="9639"/>
      </w:tabs>
      <w:ind w:left="1418"/>
    </w:pPr>
    <w:r w:rsidRPr="003E254A">
      <w:rPr>
        <w:rFonts w:ascii="Tahoma" w:hAnsi="Tahoma" w:cs="Tahoma"/>
        <w:noProof/>
        <w:sz w:val="18"/>
        <w:szCs w:val="18"/>
        <w:lang w:eastAsia="cs-CZ"/>
      </w:rPr>
      <w:drawing>
        <wp:anchor distT="0" distB="0" distL="0" distR="0" simplePos="0" relativeHeight="251654144" behindDoc="0" locked="1" layoutInCell="1" allowOverlap="1" wp14:anchorId="78995D11" wp14:editId="1085B384">
          <wp:simplePos x="0" y="0"/>
          <wp:positionH relativeFrom="margin">
            <wp:align>right</wp:align>
          </wp:positionH>
          <wp:positionV relativeFrom="page">
            <wp:posOffset>454025</wp:posOffset>
          </wp:positionV>
          <wp:extent cx="691200" cy="69120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254A">
      <w:rPr>
        <w:rFonts w:ascii="Tahoma" w:hAnsi="Tahoma" w:cs="Tahoma"/>
        <w:sz w:val="18"/>
        <w:szCs w:val="18"/>
      </w:rPr>
      <w:t xml:space="preserve">   </w:t>
    </w:r>
  </w:p>
  <w:p w14:paraId="032F945A" w14:textId="2F83528E" w:rsidR="00F56FA8" w:rsidRDefault="00FF2ADF" w:rsidP="00FF2ADF">
    <w:pPr>
      <w:pStyle w:val="Bezmezer"/>
      <w:tabs>
        <w:tab w:val="left" w:pos="1418"/>
        <w:tab w:val="left" w:pos="6379"/>
        <w:tab w:val="right" w:pos="8222"/>
      </w:tabs>
      <w:ind w:left="2694" w:right="1417" w:hanging="2694"/>
    </w:pPr>
    <w:r>
      <w:tab/>
    </w:r>
  </w:p>
  <w:p w14:paraId="61D67DF6" w14:textId="7A60EA9D" w:rsidR="003E254A" w:rsidRPr="00B24D43" w:rsidRDefault="003E254A" w:rsidP="003E254A">
    <w:pPr>
      <w:pStyle w:val="Bezmezer"/>
      <w:tabs>
        <w:tab w:val="left" w:pos="1418"/>
        <w:tab w:val="left" w:pos="6379"/>
        <w:tab w:val="right" w:pos="8222"/>
      </w:tabs>
      <w:ind w:left="2694" w:hanging="2694"/>
      <w:rPr>
        <w:szCs w:val="24"/>
      </w:rPr>
    </w:pPr>
    <w:r>
      <w:t>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D0DA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203B5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1CE734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66376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FD6B46"/>
    <w:multiLevelType w:val="hybridMultilevel"/>
    <w:tmpl w:val="D854B0FA"/>
    <w:lvl w:ilvl="0" w:tplc="29F2B0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80F77"/>
    <w:multiLevelType w:val="hybridMultilevel"/>
    <w:tmpl w:val="DB6ECB42"/>
    <w:lvl w:ilvl="0" w:tplc="04050001">
      <w:start w:val="1"/>
      <w:numFmt w:val="bullet"/>
      <w:lvlText w:val=""/>
      <w:lvlJc w:val="left"/>
      <w:pPr>
        <w:ind w:left="1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7">
    <w:nsid w:val="104E3A80"/>
    <w:multiLevelType w:val="hybridMultilevel"/>
    <w:tmpl w:val="376482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E5B53"/>
    <w:multiLevelType w:val="hybridMultilevel"/>
    <w:tmpl w:val="0F9AF0A6"/>
    <w:lvl w:ilvl="0" w:tplc="6BC281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EF23AC"/>
    <w:multiLevelType w:val="hybridMultilevel"/>
    <w:tmpl w:val="BC827384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>
    <w:nsid w:val="6753286D"/>
    <w:multiLevelType w:val="multilevel"/>
    <w:tmpl w:val="D3AC1FE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>
    <w:nsid w:val="6B416660"/>
    <w:multiLevelType w:val="hybridMultilevel"/>
    <w:tmpl w:val="6FCE92B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9"/>
  </w:num>
  <w:num w:numId="13">
    <w:abstractNumId w:val="7"/>
  </w:num>
  <w:num w:numId="1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DD"/>
    <w:rsid w:val="000010D9"/>
    <w:rsid w:val="00003FA6"/>
    <w:rsid w:val="000141FC"/>
    <w:rsid w:val="00020A44"/>
    <w:rsid w:val="00020D20"/>
    <w:rsid w:val="0002637A"/>
    <w:rsid w:val="00026A32"/>
    <w:rsid w:val="00032858"/>
    <w:rsid w:val="0003636C"/>
    <w:rsid w:val="00040CA6"/>
    <w:rsid w:val="00043D96"/>
    <w:rsid w:val="00046712"/>
    <w:rsid w:val="00063AED"/>
    <w:rsid w:val="000806E7"/>
    <w:rsid w:val="00080A8A"/>
    <w:rsid w:val="000872F7"/>
    <w:rsid w:val="00087D57"/>
    <w:rsid w:val="00094E22"/>
    <w:rsid w:val="000A4A58"/>
    <w:rsid w:val="000B03DC"/>
    <w:rsid w:val="000D0AC9"/>
    <w:rsid w:val="000D0F62"/>
    <w:rsid w:val="000D3396"/>
    <w:rsid w:val="000E199C"/>
    <w:rsid w:val="000E36C5"/>
    <w:rsid w:val="000F1810"/>
    <w:rsid w:val="000F56B6"/>
    <w:rsid w:val="000F7B31"/>
    <w:rsid w:val="0011263D"/>
    <w:rsid w:val="00115936"/>
    <w:rsid w:val="0012276D"/>
    <w:rsid w:val="00122FC9"/>
    <w:rsid w:val="0013144B"/>
    <w:rsid w:val="0014173F"/>
    <w:rsid w:val="00143E9D"/>
    <w:rsid w:val="00144A38"/>
    <w:rsid w:val="001519C9"/>
    <w:rsid w:val="00161F30"/>
    <w:rsid w:val="00162EEC"/>
    <w:rsid w:val="00163604"/>
    <w:rsid w:val="00167752"/>
    <w:rsid w:val="001729FC"/>
    <w:rsid w:val="001816A8"/>
    <w:rsid w:val="00181C8A"/>
    <w:rsid w:val="001857F9"/>
    <w:rsid w:val="00186050"/>
    <w:rsid w:val="00187351"/>
    <w:rsid w:val="001A7D9C"/>
    <w:rsid w:val="001B0C97"/>
    <w:rsid w:val="001B12DD"/>
    <w:rsid w:val="001B1955"/>
    <w:rsid w:val="001B2001"/>
    <w:rsid w:val="001B22BC"/>
    <w:rsid w:val="001B57C1"/>
    <w:rsid w:val="001C1DDF"/>
    <w:rsid w:val="001D0DE0"/>
    <w:rsid w:val="001D4902"/>
    <w:rsid w:val="001D5482"/>
    <w:rsid w:val="001D5D7E"/>
    <w:rsid w:val="001D72A8"/>
    <w:rsid w:val="001E3711"/>
    <w:rsid w:val="001E4DEA"/>
    <w:rsid w:val="001F0D48"/>
    <w:rsid w:val="001F3FEA"/>
    <w:rsid w:val="001F58BE"/>
    <w:rsid w:val="00202EBF"/>
    <w:rsid w:val="00207044"/>
    <w:rsid w:val="002243F3"/>
    <w:rsid w:val="00225094"/>
    <w:rsid w:val="0022577D"/>
    <w:rsid w:val="00235A88"/>
    <w:rsid w:val="00245208"/>
    <w:rsid w:val="002471B4"/>
    <w:rsid w:val="00253663"/>
    <w:rsid w:val="00254CCF"/>
    <w:rsid w:val="00260681"/>
    <w:rsid w:val="0026097E"/>
    <w:rsid w:val="00262BD4"/>
    <w:rsid w:val="00273416"/>
    <w:rsid w:val="00274D35"/>
    <w:rsid w:val="00277057"/>
    <w:rsid w:val="00281360"/>
    <w:rsid w:val="00287036"/>
    <w:rsid w:val="002951E8"/>
    <w:rsid w:val="002A2377"/>
    <w:rsid w:val="002A2B3E"/>
    <w:rsid w:val="002B6D5D"/>
    <w:rsid w:val="002B743C"/>
    <w:rsid w:val="002C188F"/>
    <w:rsid w:val="002C6E91"/>
    <w:rsid w:val="002E1FEC"/>
    <w:rsid w:val="002F2A53"/>
    <w:rsid w:val="002F6A44"/>
    <w:rsid w:val="002F708F"/>
    <w:rsid w:val="00302B98"/>
    <w:rsid w:val="0030716A"/>
    <w:rsid w:val="00310539"/>
    <w:rsid w:val="00310A82"/>
    <w:rsid w:val="00313EF6"/>
    <w:rsid w:val="00314078"/>
    <w:rsid w:val="003165A0"/>
    <w:rsid w:val="00321A4A"/>
    <w:rsid w:val="00324EF9"/>
    <w:rsid w:val="0032655A"/>
    <w:rsid w:val="00332C34"/>
    <w:rsid w:val="003359C5"/>
    <w:rsid w:val="00354045"/>
    <w:rsid w:val="00365868"/>
    <w:rsid w:val="00366320"/>
    <w:rsid w:val="00381D5F"/>
    <w:rsid w:val="00390FA7"/>
    <w:rsid w:val="003963C4"/>
    <w:rsid w:val="003A0407"/>
    <w:rsid w:val="003A7F73"/>
    <w:rsid w:val="003B0079"/>
    <w:rsid w:val="003B4E22"/>
    <w:rsid w:val="003B5B66"/>
    <w:rsid w:val="003C5D75"/>
    <w:rsid w:val="003E1705"/>
    <w:rsid w:val="003E254A"/>
    <w:rsid w:val="00402E86"/>
    <w:rsid w:val="00411E7B"/>
    <w:rsid w:val="00415A27"/>
    <w:rsid w:val="004244B7"/>
    <w:rsid w:val="0043096B"/>
    <w:rsid w:val="00431C79"/>
    <w:rsid w:val="004325FE"/>
    <w:rsid w:val="00435918"/>
    <w:rsid w:val="0043672F"/>
    <w:rsid w:val="0045355D"/>
    <w:rsid w:val="00453D7B"/>
    <w:rsid w:val="00454D48"/>
    <w:rsid w:val="00464175"/>
    <w:rsid w:val="00465FD5"/>
    <w:rsid w:val="00475B7C"/>
    <w:rsid w:val="00482524"/>
    <w:rsid w:val="00483F68"/>
    <w:rsid w:val="00490F47"/>
    <w:rsid w:val="004953DF"/>
    <w:rsid w:val="004A6796"/>
    <w:rsid w:val="004B01D4"/>
    <w:rsid w:val="004B6A31"/>
    <w:rsid w:val="004C0BD5"/>
    <w:rsid w:val="004C268C"/>
    <w:rsid w:val="004D04F8"/>
    <w:rsid w:val="004E606C"/>
    <w:rsid w:val="004F17B6"/>
    <w:rsid w:val="004F24D3"/>
    <w:rsid w:val="004F626B"/>
    <w:rsid w:val="0050341D"/>
    <w:rsid w:val="005134F7"/>
    <w:rsid w:val="00513A15"/>
    <w:rsid w:val="00521E99"/>
    <w:rsid w:val="0054002D"/>
    <w:rsid w:val="00550CC8"/>
    <w:rsid w:val="00571CFE"/>
    <w:rsid w:val="005723CF"/>
    <w:rsid w:val="00575A40"/>
    <w:rsid w:val="0057681E"/>
    <w:rsid w:val="0058443D"/>
    <w:rsid w:val="0058602E"/>
    <w:rsid w:val="00593837"/>
    <w:rsid w:val="00597915"/>
    <w:rsid w:val="005A1E71"/>
    <w:rsid w:val="005A459B"/>
    <w:rsid w:val="005C4336"/>
    <w:rsid w:val="005C78EF"/>
    <w:rsid w:val="005D18F2"/>
    <w:rsid w:val="005D20E7"/>
    <w:rsid w:val="005D30EF"/>
    <w:rsid w:val="005D3C53"/>
    <w:rsid w:val="005E6E58"/>
    <w:rsid w:val="005E72AC"/>
    <w:rsid w:val="005F1538"/>
    <w:rsid w:val="005F39E6"/>
    <w:rsid w:val="006126C7"/>
    <w:rsid w:val="00615F29"/>
    <w:rsid w:val="00624633"/>
    <w:rsid w:val="0062558C"/>
    <w:rsid w:val="00634515"/>
    <w:rsid w:val="00647037"/>
    <w:rsid w:val="00651261"/>
    <w:rsid w:val="006531DB"/>
    <w:rsid w:val="006535D1"/>
    <w:rsid w:val="006564C3"/>
    <w:rsid w:val="00663F98"/>
    <w:rsid w:val="0067398E"/>
    <w:rsid w:val="006A29CC"/>
    <w:rsid w:val="006B2F47"/>
    <w:rsid w:val="006B45EA"/>
    <w:rsid w:val="006C2178"/>
    <w:rsid w:val="006C28BE"/>
    <w:rsid w:val="006D1CD8"/>
    <w:rsid w:val="006D6DF2"/>
    <w:rsid w:val="006D6EAF"/>
    <w:rsid w:val="006F5E49"/>
    <w:rsid w:val="0070441A"/>
    <w:rsid w:val="00710C8B"/>
    <w:rsid w:val="007128FB"/>
    <w:rsid w:val="00716F0B"/>
    <w:rsid w:val="0072284A"/>
    <w:rsid w:val="00734DB2"/>
    <w:rsid w:val="00737817"/>
    <w:rsid w:val="0074434A"/>
    <w:rsid w:val="00747C89"/>
    <w:rsid w:val="007524AD"/>
    <w:rsid w:val="00756ACD"/>
    <w:rsid w:val="00764281"/>
    <w:rsid w:val="00771D11"/>
    <w:rsid w:val="0077552D"/>
    <w:rsid w:val="007804F2"/>
    <w:rsid w:val="007854AF"/>
    <w:rsid w:val="007920F8"/>
    <w:rsid w:val="0079484E"/>
    <w:rsid w:val="007B3B24"/>
    <w:rsid w:val="007B6FDE"/>
    <w:rsid w:val="007C2E82"/>
    <w:rsid w:val="007D2F20"/>
    <w:rsid w:val="007D6E86"/>
    <w:rsid w:val="007E0792"/>
    <w:rsid w:val="007E3828"/>
    <w:rsid w:val="007F2648"/>
    <w:rsid w:val="007F2F5F"/>
    <w:rsid w:val="007F36A1"/>
    <w:rsid w:val="007F5B29"/>
    <w:rsid w:val="007F5FF9"/>
    <w:rsid w:val="007F7FE8"/>
    <w:rsid w:val="008019F0"/>
    <w:rsid w:val="00802173"/>
    <w:rsid w:val="008118CE"/>
    <w:rsid w:val="00817FA2"/>
    <w:rsid w:val="00822D9E"/>
    <w:rsid w:val="00834ECB"/>
    <w:rsid w:val="0083623A"/>
    <w:rsid w:val="0084102D"/>
    <w:rsid w:val="0084180B"/>
    <w:rsid w:val="0084442B"/>
    <w:rsid w:val="008676CD"/>
    <w:rsid w:val="00867C57"/>
    <w:rsid w:val="00884770"/>
    <w:rsid w:val="008B1432"/>
    <w:rsid w:val="008B39DF"/>
    <w:rsid w:val="008B4B9D"/>
    <w:rsid w:val="008C4AD2"/>
    <w:rsid w:val="008D33E6"/>
    <w:rsid w:val="008D61A1"/>
    <w:rsid w:val="008E2AC3"/>
    <w:rsid w:val="008F466E"/>
    <w:rsid w:val="00904300"/>
    <w:rsid w:val="00906908"/>
    <w:rsid w:val="009137E8"/>
    <w:rsid w:val="00922DE2"/>
    <w:rsid w:val="009311AB"/>
    <w:rsid w:val="00934F8D"/>
    <w:rsid w:val="009373CC"/>
    <w:rsid w:val="009433E1"/>
    <w:rsid w:val="00957A77"/>
    <w:rsid w:val="0097438C"/>
    <w:rsid w:val="00976FA1"/>
    <w:rsid w:val="00980943"/>
    <w:rsid w:val="009927AC"/>
    <w:rsid w:val="00995D95"/>
    <w:rsid w:val="00995FDF"/>
    <w:rsid w:val="00996558"/>
    <w:rsid w:val="009A3E15"/>
    <w:rsid w:val="009A484A"/>
    <w:rsid w:val="009B1218"/>
    <w:rsid w:val="009C620C"/>
    <w:rsid w:val="009C767C"/>
    <w:rsid w:val="009D7DBC"/>
    <w:rsid w:val="009E16F9"/>
    <w:rsid w:val="009E5620"/>
    <w:rsid w:val="009E5662"/>
    <w:rsid w:val="009F44DD"/>
    <w:rsid w:val="009F6F66"/>
    <w:rsid w:val="00A223C1"/>
    <w:rsid w:val="00A27AC5"/>
    <w:rsid w:val="00A34F46"/>
    <w:rsid w:val="00A41CD3"/>
    <w:rsid w:val="00A43A2D"/>
    <w:rsid w:val="00A477A9"/>
    <w:rsid w:val="00A53D72"/>
    <w:rsid w:val="00A6743A"/>
    <w:rsid w:val="00A769BF"/>
    <w:rsid w:val="00A77A15"/>
    <w:rsid w:val="00A8578D"/>
    <w:rsid w:val="00A90566"/>
    <w:rsid w:val="00AA6FCA"/>
    <w:rsid w:val="00AA725D"/>
    <w:rsid w:val="00AB4F06"/>
    <w:rsid w:val="00AC0661"/>
    <w:rsid w:val="00AC2801"/>
    <w:rsid w:val="00AC7926"/>
    <w:rsid w:val="00AD10ED"/>
    <w:rsid w:val="00AE0BB3"/>
    <w:rsid w:val="00AE274D"/>
    <w:rsid w:val="00AE6AC1"/>
    <w:rsid w:val="00AF1843"/>
    <w:rsid w:val="00B04DE2"/>
    <w:rsid w:val="00B103D2"/>
    <w:rsid w:val="00B12248"/>
    <w:rsid w:val="00B142BB"/>
    <w:rsid w:val="00B16E53"/>
    <w:rsid w:val="00B23CD5"/>
    <w:rsid w:val="00B24D43"/>
    <w:rsid w:val="00B25874"/>
    <w:rsid w:val="00B31D6B"/>
    <w:rsid w:val="00B3256C"/>
    <w:rsid w:val="00B3548F"/>
    <w:rsid w:val="00B365B8"/>
    <w:rsid w:val="00B66978"/>
    <w:rsid w:val="00B77754"/>
    <w:rsid w:val="00B8005E"/>
    <w:rsid w:val="00B879E8"/>
    <w:rsid w:val="00BB031D"/>
    <w:rsid w:val="00BB0968"/>
    <w:rsid w:val="00BB1DC2"/>
    <w:rsid w:val="00BC2086"/>
    <w:rsid w:val="00BE7004"/>
    <w:rsid w:val="00BF0A1A"/>
    <w:rsid w:val="00BF0B1B"/>
    <w:rsid w:val="00BF0BD8"/>
    <w:rsid w:val="00C047F3"/>
    <w:rsid w:val="00C05DF8"/>
    <w:rsid w:val="00C105CD"/>
    <w:rsid w:val="00C13B0D"/>
    <w:rsid w:val="00C177BC"/>
    <w:rsid w:val="00C2031F"/>
    <w:rsid w:val="00C209E6"/>
    <w:rsid w:val="00C23E4F"/>
    <w:rsid w:val="00C25829"/>
    <w:rsid w:val="00C330B4"/>
    <w:rsid w:val="00C3334D"/>
    <w:rsid w:val="00C3442B"/>
    <w:rsid w:val="00C4167F"/>
    <w:rsid w:val="00C45B32"/>
    <w:rsid w:val="00C50F87"/>
    <w:rsid w:val="00C605D2"/>
    <w:rsid w:val="00C6470F"/>
    <w:rsid w:val="00C647B1"/>
    <w:rsid w:val="00C654DB"/>
    <w:rsid w:val="00C664A8"/>
    <w:rsid w:val="00C9239B"/>
    <w:rsid w:val="00CA4542"/>
    <w:rsid w:val="00CA7F58"/>
    <w:rsid w:val="00CB26CD"/>
    <w:rsid w:val="00CB517F"/>
    <w:rsid w:val="00CC167E"/>
    <w:rsid w:val="00CD61E5"/>
    <w:rsid w:val="00CD7FE3"/>
    <w:rsid w:val="00CE008E"/>
    <w:rsid w:val="00CF2FBB"/>
    <w:rsid w:val="00CF3BC5"/>
    <w:rsid w:val="00CF634F"/>
    <w:rsid w:val="00D0592C"/>
    <w:rsid w:val="00D16305"/>
    <w:rsid w:val="00D17599"/>
    <w:rsid w:val="00D23F47"/>
    <w:rsid w:val="00D37CFC"/>
    <w:rsid w:val="00D453A8"/>
    <w:rsid w:val="00D453F1"/>
    <w:rsid w:val="00D46B42"/>
    <w:rsid w:val="00D52B58"/>
    <w:rsid w:val="00D60BF4"/>
    <w:rsid w:val="00D66074"/>
    <w:rsid w:val="00D67320"/>
    <w:rsid w:val="00D71546"/>
    <w:rsid w:val="00D943BB"/>
    <w:rsid w:val="00DA27F5"/>
    <w:rsid w:val="00DB012D"/>
    <w:rsid w:val="00DB6727"/>
    <w:rsid w:val="00DB6BF9"/>
    <w:rsid w:val="00DC0AD1"/>
    <w:rsid w:val="00DC22C5"/>
    <w:rsid w:val="00DC605F"/>
    <w:rsid w:val="00DD0E61"/>
    <w:rsid w:val="00DE2852"/>
    <w:rsid w:val="00DE3DD8"/>
    <w:rsid w:val="00DE4F2F"/>
    <w:rsid w:val="00E00ED3"/>
    <w:rsid w:val="00E0191E"/>
    <w:rsid w:val="00E02E32"/>
    <w:rsid w:val="00E125CB"/>
    <w:rsid w:val="00E14963"/>
    <w:rsid w:val="00E3040C"/>
    <w:rsid w:val="00E32323"/>
    <w:rsid w:val="00E340E2"/>
    <w:rsid w:val="00E3777D"/>
    <w:rsid w:val="00E41F5B"/>
    <w:rsid w:val="00E4413F"/>
    <w:rsid w:val="00E61468"/>
    <w:rsid w:val="00E66AC4"/>
    <w:rsid w:val="00E8605A"/>
    <w:rsid w:val="00E86673"/>
    <w:rsid w:val="00E932FA"/>
    <w:rsid w:val="00EA50F4"/>
    <w:rsid w:val="00EB02D5"/>
    <w:rsid w:val="00EB0640"/>
    <w:rsid w:val="00EB7118"/>
    <w:rsid w:val="00EC27CC"/>
    <w:rsid w:val="00EC2F42"/>
    <w:rsid w:val="00EC6A96"/>
    <w:rsid w:val="00ED50F1"/>
    <w:rsid w:val="00EE3D0B"/>
    <w:rsid w:val="00EE59C8"/>
    <w:rsid w:val="00EF6AB9"/>
    <w:rsid w:val="00F015FF"/>
    <w:rsid w:val="00F02E0D"/>
    <w:rsid w:val="00F13D6D"/>
    <w:rsid w:val="00F20F12"/>
    <w:rsid w:val="00F22F50"/>
    <w:rsid w:val="00F259B6"/>
    <w:rsid w:val="00F33E15"/>
    <w:rsid w:val="00F44DD5"/>
    <w:rsid w:val="00F56FA8"/>
    <w:rsid w:val="00F71218"/>
    <w:rsid w:val="00F74AA3"/>
    <w:rsid w:val="00F800DC"/>
    <w:rsid w:val="00F80135"/>
    <w:rsid w:val="00F87A5B"/>
    <w:rsid w:val="00FB58F0"/>
    <w:rsid w:val="00FC1832"/>
    <w:rsid w:val="00FE047F"/>
    <w:rsid w:val="00FE47BD"/>
    <w:rsid w:val="00FE5702"/>
    <w:rsid w:val="00FF2818"/>
    <w:rsid w:val="00FF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4836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BKB Odstavec"/>
    <w:qFormat/>
    <w:rsid w:val="008B1432"/>
    <w:pPr>
      <w:spacing w:after="120" w:line="240" w:lineRule="auto"/>
    </w:pPr>
    <w:rPr>
      <w:sz w:val="24"/>
    </w:rPr>
  </w:style>
  <w:style w:type="paragraph" w:styleId="Nadpis1">
    <w:name w:val="heading 1"/>
    <w:aliases w:val="BKB Nad-1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iPriority w:val="99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"/>
    <w:basedOn w:val="Standardnpsmoodstavce"/>
    <w:link w:val="Nadpis6"/>
    <w:uiPriority w:val="9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uiPriority w:val="9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uiPriority w:val="9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"/>
    <w:basedOn w:val="Standardnpsmoodstavce"/>
    <w:link w:val="Nadpis9"/>
    <w:uiPriority w:val="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"/>
    <w:basedOn w:val="Standardnpsmoodstavce"/>
    <w:link w:val="Nadpis2"/>
    <w:uiPriority w:val="9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"/>
    <w:basedOn w:val="Standardnpsmoodstavce"/>
    <w:link w:val="Nadpis3"/>
    <w:uiPriority w:val="9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"/>
    <w:basedOn w:val="Standardnpsmoodstavce"/>
    <w:link w:val="Nadpis4"/>
    <w:uiPriority w:val="9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"/>
    <w:basedOn w:val="Standardnpsmoodstavce"/>
    <w:link w:val="Nadpis5"/>
    <w:uiPriority w:val="9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115936"/>
    <w:pPr>
      <w:framePr w:wrap="around" w:hAnchor="margin" w:yAlign="bottom"/>
    </w:pPr>
    <w:rPr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115936"/>
    <w:rPr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DE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0A1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E254A"/>
    <w:rPr>
      <w:color w:val="954F72" w:themeColor="followedHyperlink"/>
      <w:u w:val="single"/>
    </w:rPr>
  </w:style>
  <w:style w:type="paragraph" w:styleId="Zkladntextodsazen2">
    <w:name w:val="Body Text Indent 2"/>
    <w:basedOn w:val="Normln"/>
    <w:link w:val="Zkladntextodsazen2Char"/>
    <w:rsid w:val="00E8605A"/>
    <w:pPr>
      <w:tabs>
        <w:tab w:val="left" w:pos="285"/>
      </w:tabs>
      <w:overflowPunct w:val="0"/>
      <w:autoSpaceDE w:val="0"/>
      <w:autoSpaceDN w:val="0"/>
      <w:adjustRightInd w:val="0"/>
      <w:spacing w:before="60" w:after="60" w:line="264" w:lineRule="auto"/>
      <w:ind w:left="285" w:hanging="342"/>
      <w:jc w:val="both"/>
      <w:textAlignment w:val="baseline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8605A"/>
    <w:rPr>
      <w:rFonts w:ascii="Arial" w:eastAsia="Times New Roman" w:hAnsi="Arial" w:cs="Times New Roman"/>
      <w:szCs w:val="20"/>
      <w:lang w:eastAsia="cs-CZ"/>
    </w:rPr>
  </w:style>
  <w:style w:type="paragraph" w:customStyle="1" w:styleId="TO-normln">
    <w:name w:val="TO-normální"/>
    <w:basedOn w:val="Normln"/>
    <w:link w:val="TO-normlnChar1"/>
    <w:rsid w:val="00E8605A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E8605A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E8605A"/>
    <w:pPr>
      <w:ind w:firstLine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BKB Odstavec"/>
    <w:qFormat/>
    <w:rsid w:val="008B1432"/>
    <w:pPr>
      <w:spacing w:after="120" w:line="240" w:lineRule="auto"/>
    </w:pPr>
    <w:rPr>
      <w:sz w:val="24"/>
    </w:rPr>
  </w:style>
  <w:style w:type="paragraph" w:styleId="Nadpis1">
    <w:name w:val="heading 1"/>
    <w:aliases w:val="BKB Nad-1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iPriority w:val="99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"/>
    <w:basedOn w:val="Standardnpsmoodstavce"/>
    <w:link w:val="Nadpis6"/>
    <w:uiPriority w:val="9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uiPriority w:val="9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uiPriority w:val="9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"/>
    <w:basedOn w:val="Standardnpsmoodstavce"/>
    <w:link w:val="Nadpis9"/>
    <w:uiPriority w:val="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"/>
    <w:basedOn w:val="Standardnpsmoodstavce"/>
    <w:link w:val="Nadpis2"/>
    <w:uiPriority w:val="9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"/>
    <w:basedOn w:val="Standardnpsmoodstavce"/>
    <w:link w:val="Nadpis3"/>
    <w:uiPriority w:val="9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"/>
    <w:basedOn w:val="Standardnpsmoodstavce"/>
    <w:link w:val="Nadpis4"/>
    <w:uiPriority w:val="9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"/>
    <w:basedOn w:val="Standardnpsmoodstavce"/>
    <w:link w:val="Nadpis5"/>
    <w:uiPriority w:val="9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115936"/>
    <w:pPr>
      <w:framePr w:wrap="around" w:hAnchor="margin" w:yAlign="bottom"/>
    </w:pPr>
    <w:rPr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115936"/>
    <w:rPr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DE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0A1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E254A"/>
    <w:rPr>
      <w:color w:val="954F72" w:themeColor="followedHyperlink"/>
      <w:u w:val="single"/>
    </w:rPr>
  </w:style>
  <w:style w:type="paragraph" w:styleId="Zkladntextodsazen2">
    <w:name w:val="Body Text Indent 2"/>
    <w:basedOn w:val="Normln"/>
    <w:link w:val="Zkladntextodsazen2Char"/>
    <w:rsid w:val="00E8605A"/>
    <w:pPr>
      <w:tabs>
        <w:tab w:val="left" w:pos="285"/>
      </w:tabs>
      <w:overflowPunct w:val="0"/>
      <w:autoSpaceDE w:val="0"/>
      <w:autoSpaceDN w:val="0"/>
      <w:adjustRightInd w:val="0"/>
      <w:spacing w:before="60" w:after="60" w:line="264" w:lineRule="auto"/>
      <w:ind w:left="285" w:hanging="342"/>
      <w:jc w:val="both"/>
      <w:textAlignment w:val="baseline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8605A"/>
    <w:rPr>
      <w:rFonts w:ascii="Arial" w:eastAsia="Times New Roman" w:hAnsi="Arial" w:cs="Times New Roman"/>
      <w:szCs w:val="20"/>
      <w:lang w:eastAsia="cs-CZ"/>
    </w:rPr>
  </w:style>
  <w:style w:type="paragraph" w:customStyle="1" w:styleId="TO-normln">
    <w:name w:val="TO-normální"/>
    <w:basedOn w:val="Normln"/>
    <w:link w:val="TO-normlnChar1"/>
    <w:rsid w:val="00E8605A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E8605A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E8605A"/>
    <w:pPr>
      <w:ind w:firstLin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0AEC3921FE4A9E85865BDC1A60C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550EB5-9CA2-4281-AB4E-49A708DF51E1}"/>
      </w:docPartPr>
      <w:docPartBody>
        <w:p w:rsidR="009902F6" w:rsidRDefault="00B602F4" w:rsidP="00B602F4">
          <w:pPr>
            <w:pStyle w:val="420AEC3921FE4A9E85865BDC1A60C575"/>
          </w:pPr>
          <w:r w:rsidRPr="0018239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B2AD95CCECA46E0850627FE42890A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486DCC-1946-45F5-894F-7BFFA0832270}"/>
      </w:docPartPr>
      <w:docPartBody>
        <w:p w:rsidR="001A6117" w:rsidRDefault="005370AA" w:rsidP="005370AA">
          <w:pPr>
            <w:pStyle w:val="4B2AD95CCECA46E0850627FE42890A66"/>
          </w:pPr>
          <w:r>
            <w:rPr>
              <w:b/>
              <w:bCs/>
              <w:sz w:val="48"/>
              <w:szCs w:val="48"/>
            </w:rPr>
            <w:t xml:space="preserve"> A. </w:t>
          </w:r>
          <w:r w:rsidRPr="00CB26CD">
            <w:rPr>
              <w:b/>
              <w:bCs/>
              <w:sz w:val="48"/>
              <w:szCs w:val="48"/>
            </w:rPr>
            <w:t>SOUHRNNÁ TECHNICKÁ ZPRÁVA</w:t>
          </w:r>
          <w:r w:rsidRPr="00182398">
            <w:rPr>
              <w:rStyle w:val="Zstupntext"/>
            </w:rPr>
            <w:t xml:space="preserve"> </w:t>
          </w:r>
        </w:p>
      </w:docPartBody>
    </w:docPart>
    <w:docPart>
      <w:docPartPr>
        <w:name w:val="2FFDB5E996674DE687E84DDB7C4FC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59377-7D0A-4D79-A8A7-33CB58867EA9}"/>
      </w:docPartPr>
      <w:docPartBody>
        <w:p w:rsidR="008573C6" w:rsidRDefault="00651B59" w:rsidP="00651B59">
          <w:pPr>
            <w:pStyle w:val="2FFDB5E996674DE687E84DDB7C4FCC3A"/>
          </w:pPr>
          <w:r w:rsidRPr="0018239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29"/>
    <w:rsid w:val="00014D30"/>
    <w:rsid w:val="000307FF"/>
    <w:rsid w:val="00054F20"/>
    <w:rsid w:val="000572A7"/>
    <w:rsid w:val="00060F4A"/>
    <w:rsid w:val="000D1D1C"/>
    <w:rsid w:val="001153C6"/>
    <w:rsid w:val="00142EB2"/>
    <w:rsid w:val="001459F1"/>
    <w:rsid w:val="00151604"/>
    <w:rsid w:val="00153556"/>
    <w:rsid w:val="00192338"/>
    <w:rsid w:val="001A6117"/>
    <w:rsid w:val="001B466B"/>
    <w:rsid w:val="001C6038"/>
    <w:rsid w:val="001D7B67"/>
    <w:rsid w:val="001F1327"/>
    <w:rsid w:val="00200FDE"/>
    <w:rsid w:val="002205B3"/>
    <w:rsid w:val="002311B5"/>
    <w:rsid w:val="002A621B"/>
    <w:rsid w:val="002E30A5"/>
    <w:rsid w:val="002E474D"/>
    <w:rsid w:val="003719C7"/>
    <w:rsid w:val="00390727"/>
    <w:rsid w:val="003A0C2B"/>
    <w:rsid w:val="003B503B"/>
    <w:rsid w:val="003D5F8E"/>
    <w:rsid w:val="00410063"/>
    <w:rsid w:val="00413E1A"/>
    <w:rsid w:val="00422CB7"/>
    <w:rsid w:val="00430738"/>
    <w:rsid w:val="00444403"/>
    <w:rsid w:val="004779E4"/>
    <w:rsid w:val="00477A38"/>
    <w:rsid w:val="004D28A6"/>
    <w:rsid w:val="004E4581"/>
    <w:rsid w:val="005370AA"/>
    <w:rsid w:val="0054385A"/>
    <w:rsid w:val="005A4393"/>
    <w:rsid w:val="005B4EB6"/>
    <w:rsid w:val="005C3395"/>
    <w:rsid w:val="00631BE5"/>
    <w:rsid w:val="00641186"/>
    <w:rsid w:val="00651B59"/>
    <w:rsid w:val="0066156E"/>
    <w:rsid w:val="00673618"/>
    <w:rsid w:val="006A3894"/>
    <w:rsid w:val="006A7729"/>
    <w:rsid w:val="006A7E95"/>
    <w:rsid w:val="006E343F"/>
    <w:rsid w:val="00727DF4"/>
    <w:rsid w:val="00730A07"/>
    <w:rsid w:val="00732188"/>
    <w:rsid w:val="00775D70"/>
    <w:rsid w:val="00782974"/>
    <w:rsid w:val="00794695"/>
    <w:rsid w:val="007D1CCD"/>
    <w:rsid w:val="00833A58"/>
    <w:rsid w:val="008573C6"/>
    <w:rsid w:val="00886013"/>
    <w:rsid w:val="008A2398"/>
    <w:rsid w:val="008B73AB"/>
    <w:rsid w:val="008D65BF"/>
    <w:rsid w:val="008E5D06"/>
    <w:rsid w:val="00926819"/>
    <w:rsid w:val="0095119D"/>
    <w:rsid w:val="00952E24"/>
    <w:rsid w:val="00956BE4"/>
    <w:rsid w:val="009902F6"/>
    <w:rsid w:val="009A4318"/>
    <w:rsid w:val="009B0F71"/>
    <w:rsid w:val="009C6E17"/>
    <w:rsid w:val="009F58E2"/>
    <w:rsid w:val="00A02ABB"/>
    <w:rsid w:val="00A35EE3"/>
    <w:rsid w:val="00A747E3"/>
    <w:rsid w:val="00A76059"/>
    <w:rsid w:val="00A8112C"/>
    <w:rsid w:val="00AE477F"/>
    <w:rsid w:val="00B35E44"/>
    <w:rsid w:val="00B602F4"/>
    <w:rsid w:val="00B82389"/>
    <w:rsid w:val="00BD0291"/>
    <w:rsid w:val="00C02BDC"/>
    <w:rsid w:val="00CA4C20"/>
    <w:rsid w:val="00CB3FD1"/>
    <w:rsid w:val="00CD1BD6"/>
    <w:rsid w:val="00D13AA8"/>
    <w:rsid w:val="00D23AA1"/>
    <w:rsid w:val="00D53AD3"/>
    <w:rsid w:val="00D7378A"/>
    <w:rsid w:val="00D94469"/>
    <w:rsid w:val="00DA02C2"/>
    <w:rsid w:val="00DD671C"/>
    <w:rsid w:val="00E12110"/>
    <w:rsid w:val="00E22453"/>
    <w:rsid w:val="00E44574"/>
    <w:rsid w:val="00E455A7"/>
    <w:rsid w:val="00E527A6"/>
    <w:rsid w:val="00E94294"/>
    <w:rsid w:val="00E96127"/>
    <w:rsid w:val="00EA449A"/>
    <w:rsid w:val="00EA7AB2"/>
    <w:rsid w:val="00EC4FB8"/>
    <w:rsid w:val="00ED19FF"/>
    <w:rsid w:val="00F163D1"/>
    <w:rsid w:val="00F515C9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1B59"/>
    <w:rPr>
      <w:color w:val="808080"/>
    </w:rPr>
  </w:style>
  <w:style w:type="paragraph" w:customStyle="1" w:styleId="420AEC3921FE4A9E85865BDC1A60C575">
    <w:name w:val="420AEC3921FE4A9E85865BDC1A60C575"/>
    <w:rsid w:val="00B602F4"/>
  </w:style>
  <w:style w:type="paragraph" w:customStyle="1" w:styleId="4B2AD95CCECA46E0850627FE42890A66">
    <w:name w:val="4B2AD95CCECA46E0850627FE42890A66"/>
    <w:rsid w:val="005370AA"/>
  </w:style>
  <w:style w:type="paragraph" w:customStyle="1" w:styleId="2FFDB5E996674DE687E84DDB7C4FCC3A">
    <w:name w:val="2FFDB5E996674DE687E84DDB7C4FCC3A"/>
    <w:rsid w:val="00651B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1B59"/>
    <w:rPr>
      <w:color w:val="808080"/>
    </w:rPr>
  </w:style>
  <w:style w:type="paragraph" w:customStyle="1" w:styleId="420AEC3921FE4A9E85865BDC1A60C575">
    <w:name w:val="420AEC3921FE4A9E85865BDC1A60C575"/>
    <w:rsid w:val="00B602F4"/>
  </w:style>
  <w:style w:type="paragraph" w:customStyle="1" w:styleId="4B2AD95CCECA46E0850627FE42890A66">
    <w:name w:val="4B2AD95CCECA46E0850627FE42890A66"/>
    <w:rsid w:val="005370AA"/>
  </w:style>
  <w:style w:type="paragraph" w:customStyle="1" w:styleId="2FFDB5E996674DE687E84DDB7C4FCC3A">
    <w:name w:val="2FFDB5E996674DE687E84DDB7C4FCC3A"/>
    <w:rsid w:val="00651B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CEBB-D083-405B-99AE-B8E204C2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6</Pages>
  <Words>1411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BKB Metal, a.s.</Company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daniel.ryba@volny.cz</dc:creator>
  <cp:lastModifiedBy>Michal Stibor</cp:lastModifiedBy>
  <cp:revision>47</cp:revision>
  <cp:lastPrinted>2023-01-10T14:06:00Z</cp:lastPrinted>
  <dcterms:created xsi:type="dcterms:W3CDTF">2021-03-12T06:18:00Z</dcterms:created>
  <dcterms:modified xsi:type="dcterms:W3CDTF">2023-05-19T08:56:00Z</dcterms:modified>
</cp:coreProperties>
</file>